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251C" w14:textId="77777777" w:rsidR="00945BCF" w:rsidRDefault="00945BCF" w:rsidP="00945BCF">
      <w:pPr>
        <w:pStyle w:val="Default"/>
      </w:pPr>
    </w:p>
    <w:p w14:paraId="611E913D" w14:textId="77777777" w:rsidR="001811B7" w:rsidRDefault="00945BCF" w:rsidP="00945BC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FACULDADE DE DIREITO DA UNIVERSIDADE DE SÃO PAULO </w:t>
      </w:r>
    </w:p>
    <w:p w14:paraId="6CB6CAEB" w14:textId="77777777" w:rsidR="001811B7" w:rsidRDefault="001811B7" w:rsidP="00945BCF">
      <w:pPr>
        <w:pStyle w:val="Default"/>
        <w:jc w:val="center"/>
        <w:rPr>
          <w:b/>
          <w:bCs/>
          <w:sz w:val="28"/>
          <w:szCs w:val="28"/>
        </w:rPr>
      </w:pPr>
    </w:p>
    <w:p w14:paraId="3B937994" w14:textId="77777777" w:rsidR="00945BCF" w:rsidRDefault="00945BCF" w:rsidP="00945BC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DEPARTAMENTO DE DIREITO COMERCIAL</w:t>
      </w:r>
    </w:p>
    <w:p w14:paraId="23AC054C" w14:textId="77777777" w:rsidR="00945BCF" w:rsidRDefault="00945BCF" w:rsidP="00945BCF">
      <w:pPr>
        <w:pStyle w:val="Default"/>
        <w:jc w:val="center"/>
        <w:rPr>
          <w:sz w:val="28"/>
          <w:szCs w:val="28"/>
        </w:rPr>
      </w:pPr>
    </w:p>
    <w:p w14:paraId="195408FB" w14:textId="77777777" w:rsidR="003D59DC" w:rsidRPr="003D59DC" w:rsidRDefault="00D546BF" w:rsidP="003D59DC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NÚCLEO DE ESTUDOS EM</w:t>
      </w:r>
      <w:r w:rsidR="003D59DC" w:rsidRPr="003D59D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INSOLVÊNCIA </w:t>
      </w:r>
      <w:r w:rsidR="003D59DC" w:rsidRPr="003D59DC">
        <w:rPr>
          <w:b/>
          <w:bCs/>
          <w:sz w:val="32"/>
          <w:szCs w:val="32"/>
        </w:rPr>
        <w:t xml:space="preserve">TRANSNACIONAL </w:t>
      </w:r>
    </w:p>
    <w:p w14:paraId="47E94CE4" w14:textId="77777777" w:rsidR="003D59DC" w:rsidRPr="003D59DC" w:rsidRDefault="003D59DC" w:rsidP="003D59DC">
      <w:pPr>
        <w:pStyle w:val="Default"/>
        <w:jc w:val="center"/>
        <w:rPr>
          <w:b/>
          <w:bCs/>
          <w:sz w:val="32"/>
          <w:szCs w:val="32"/>
        </w:rPr>
      </w:pPr>
    </w:p>
    <w:p w14:paraId="5C379A26" w14:textId="6823618F" w:rsidR="00945BCF" w:rsidRDefault="00945BCF" w:rsidP="00945BC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EDITAL DE ABER</w:t>
      </w:r>
      <w:r w:rsidR="00D546BF">
        <w:rPr>
          <w:b/>
          <w:bCs/>
          <w:sz w:val="28"/>
          <w:szCs w:val="28"/>
        </w:rPr>
        <w:t xml:space="preserve">TURA DE PROCESSO SELETIVO – </w:t>
      </w:r>
      <w:r w:rsidR="006F199E">
        <w:rPr>
          <w:b/>
          <w:bCs/>
          <w:sz w:val="28"/>
          <w:szCs w:val="28"/>
        </w:rPr>
        <w:t>1</w:t>
      </w:r>
      <w:r w:rsidR="001C1A3F">
        <w:rPr>
          <w:b/>
          <w:bCs/>
          <w:sz w:val="28"/>
          <w:szCs w:val="28"/>
        </w:rPr>
        <w:t>.</w:t>
      </w:r>
      <w:r w:rsidR="00D546BF">
        <w:rPr>
          <w:b/>
          <w:bCs/>
          <w:sz w:val="28"/>
          <w:szCs w:val="28"/>
        </w:rPr>
        <w:t>202</w:t>
      </w:r>
      <w:r w:rsidR="006F199E">
        <w:rPr>
          <w:b/>
          <w:bCs/>
          <w:sz w:val="28"/>
          <w:szCs w:val="28"/>
        </w:rPr>
        <w:t>2</w:t>
      </w:r>
    </w:p>
    <w:p w14:paraId="5C217D0B" w14:textId="77777777" w:rsidR="00945BCF" w:rsidRDefault="00945BCF" w:rsidP="00945BCF">
      <w:pPr>
        <w:pStyle w:val="Default"/>
        <w:jc w:val="center"/>
        <w:rPr>
          <w:sz w:val="28"/>
          <w:szCs w:val="28"/>
        </w:rPr>
      </w:pPr>
    </w:p>
    <w:p w14:paraId="0BC6F5A7" w14:textId="77777777" w:rsidR="00945BCF" w:rsidRDefault="00945BCF" w:rsidP="00945BCF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Docente Responsável: Prof. Dr. Francisco </w:t>
      </w:r>
      <w:proofErr w:type="spellStart"/>
      <w:r>
        <w:rPr>
          <w:sz w:val="32"/>
          <w:szCs w:val="32"/>
        </w:rPr>
        <w:t>Satiro</w:t>
      </w:r>
      <w:proofErr w:type="spellEnd"/>
      <w:r>
        <w:rPr>
          <w:sz w:val="32"/>
          <w:szCs w:val="32"/>
        </w:rPr>
        <w:t xml:space="preserve"> (FDUSP)</w:t>
      </w:r>
    </w:p>
    <w:p w14:paraId="6ACAB54C" w14:textId="77777777" w:rsidR="00945BCF" w:rsidRDefault="00945BCF" w:rsidP="00945BCF">
      <w:pPr>
        <w:pStyle w:val="Default"/>
        <w:jc w:val="center"/>
        <w:rPr>
          <w:sz w:val="32"/>
          <w:szCs w:val="32"/>
        </w:rPr>
      </w:pPr>
    </w:p>
    <w:p w14:paraId="7DFB9BF9" w14:textId="4DC5C86A" w:rsidR="006F199E" w:rsidRDefault="00D546BF" w:rsidP="006F199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Assistentes </w:t>
      </w:r>
      <w:r w:rsidR="00945BCF">
        <w:rPr>
          <w:sz w:val="28"/>
          <w:szCs w:val="28"/>
        </w:rPr>
        <w:t>da Pós-Graduação:</w:t>
      </w:r>
      <w:r w:rsidR="00115776">
        <w:rPr>
          <w:sz w:val="28"/>
          <w:szCs w:val="28"/>
        </w:rPr>
        <w:t xml:space="preserve"> </w:t>
      </w:r>
      <w:r w:rsidR="006F199E">
        <w:rPr>
          <w:sz w:val="28"/>
          <w:szCs w:val="28"/>
        </w:rPr>
        <w:t xml:space="preserve">Sabrina Maria Fadel </w:t>
      </w:r>
      <w:proofErr w:type="spellStart"/>
      <w:r w:rsidR="006F199E">
        <w:rPr>
          <w:sz w:val="28"/>
          <w:szCs w:val="28"/>
        </w:rPr>
        <w:t>Becue</w:t>
      </w:r>
      <w:proofErr w:type="spellEnd"/>
      <w:r w:rsidR="006F199E">
        <w:rPr>
          <w:sz w:val="28"/>
          <w:szCs w:val="28"/>
        </w:rPr>
        <w:t xml:space="preserve"> (Pós-doutoranda em Direito Comercial) </w:t>
      </w:r>
    </w:p>
    <w:p w14:paraId="7D9A1632" w14:textId="587C5B26" w:rsidR="00945BCF" w:rsidRDefault="006F199E" w:rsidP="00945BC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e </w:t>
      </w:r>
      <w:r w:rsidR="00D546BF">
        <w:rPr>
          <w:sz w:val="28"/>
          <w:szCs w:val="28"/>
        </w:rPr>
        <w:t xml:space="preserve">Isabella Noschese Teixeira </w:t>
      </w:r>
      <w:r>
        <w:rPr>
          <w:sz w:val="28"/>
          <w:szCs w:val="28"/>
        </w:rPr>
        <w:t xml:space="preserve">(Doutoranda em Direito Comercial) </w:t>
      </w:r>
    </w:p>
    <w:p w14:paraId="1B528A75" w14:textId="77777777" w:rsidR="00945BCF" w:rsidRDefault="00945BCF" w:rsidP="00945BCF">
      <w:pPr>
        <w:pStyle w:val="Default"/>
        <w:jc w:val="center"/>
        <w:rPr>
          <w:sz w:val="28"/>
          <w:szCs w:val="28"/>
        </w:rPr>
      </w:pPr>
    </w:p>
    <w:p w14:paraId="48965B95" w14:textId="77777777" w:rsidR="00945BCF" w:rsidRDefault="00945BCF" w:rsidP="00945BCF">
      <w:pPr>
        <w:pStyle w:val="Default"/>
        <w:jc w:val="center"/>
        <w:rPr>
          <w:sz w:val="28"/>
          <w:szCs w:val="28"/>
        </w:rPr>
      </w:pPr>
    </w:p>
    <w:p w14:paraId="4B443BFE" w14:textId="77777777" w:rsidR="00945BCF" w:rsidRDefault="00945BCF" w:rsidP="00945BC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DESCRIÇÃO </w:t>
      </w:r>
    </w:p>
    <w:p w14:paraId="13BE6973" w14:textId="77777777" w:rsidR="00945BCF" w:rsidRDefault="00945BCF" w:rsidP="00945BCF">
      <w:pPr>
        <w:pStyle w:val="Default"/>
        <w:rPr>
          <w:sz w:val="28"/>
          <w:szCs w:val="28"/>
        </w:rPr>
      </w:pPr>
    </w:p>
    <w:p w14:paraId="0AE02304" w14:textId="77777777" w:rsidR="00945BCF" w:rsidRDefault="001811B7" w:rsidP="00C076D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O NEIT</w:t>
      </w:r>
      <w:r w:rsidR="003D59DC">
        <w:rPr>
          <w:sz w:val="23"/>
          <w:szCs w:val="23"/>
        </w:rPr>
        <w:t xml:space="preserve"> </w:t>
      </w:r>
      <w:r w:rsidR="00945BCF">
        <w:rPr>
          <w:sz w:val="23"/>
          <w:szCs w:val="23"/>
        </w:rPr>
        <w:t xml:space="preserve">tem por objetivos principais: </w:t>
      </w:r>
      <w:r w:rsidRPr="001811B7">
        <w:rPr>
          <w:b/>
          <w:bCs/>
          <w:i/>
          <w:sz w:val="23"/>
          <w:szCs w:val="23"/>
        </w:rPr>
        <w:t>(i)</w:t>
      </w:r>
      <w:r w:rsidR="00945BCF">
        <w:rPr>
          <w:b/>
          <w:bCs/>
          <w:sz w:val="23"/>
          <w:szCs w:val="23"/>
        </w:rPr>
        <w:t xml:space="preserve"> </w:t>
      </w:r>
      <w:r w:rsidR="00945BCF">
        <w:rPr>
          <w:sz w:val="23"/>
          <w:szCs w:val="23"/>
        </w:rPr>
        <w:t xml:space="preserve">auxiliar na construção de uma base teórica que vá além do estudo estritamente jurídico, a fim </w:t>
      </w:r>
      <w:r w:rsidR="00115776">
        <w:rPr>
          <w:sz w:val="23"/>
          <w:szCs w:val="23"/>
        </w:rPr>
        <w:t xml:space="preserve">de </w:t>
      </w:r>
      <w:r w:rsidR="00945BCF">
        <w:rPr>
          <w:sz w:val="23"/>
          <w:szCs w:val="23"/>
        </w:rPr>
        <w:t>proporcionar aos alunos da Faculdade o desenvolvimento de uma visão holística e ampla do processo de insolência</w:t>
      </w:r>
      <w:r w:rsidR="003D59DC">
        <w:rPr>
          <w:sz w:val="23"/>
          <w:szCs w:val="23"/>
        </w:rPr>
        <w:t xml:space="preserve"> transnacional</w:t>
      </w:r>
      <w:r w:rsidR="00D546BF">
        <w:rPr>
          <w:sz w:val="23"/>
          <w:szCs w:val="23"/>
        </w:rPr>
        <w:t xml:space="preserve"> - n</w:t>
      </w:r>
      <w:r w:rsidR="00945BCF">
        <w:rPr>
          <w:sz w:val="23"/>
          <w:szCs w:val="23"/>
        </w:rPr>
        <w:t xml:space="preserve">esse sentido, o grupo estudará </w:t>
      </w:r>
      <w:r w:rsidR="00D546BF">
        <w:rPr>
          <w:sz w:val="23"/>
          <w:szCs w:val="23"/>
        </w:rPr>
        <w:t xml:space="preserve">a lei modelo e </w:t>
      </w:r>
      <w:r w:rsidR="00945BCF">
        <w:rPr>
          <w:sz w:val="23"/>
          <w:szCs w:val="23"/>
        </w:rPr>
        <w:t xml:space="preserve">casos </w:t>
      </w:r>
      <w:r w:rsidR="00D546BF">
        <w:rPr>
          <w:sz w:val="23"/>
          <w:szCs w:val="23"/>
        </w:rPr>
        <w:t xml:space="preserve">concretos </w:t>
      </w:r>
      <w:r w:rsidR="00945BCF">
        <w:rPr>
          <w:sz w:val="23"/>
          <w:szCs w:val="23"/>
        </w:rPr>
        <w:t>a fim de adquirir conhecimentos essenciais da matéria</w:t>
      </w:r>
      <w:r w:rsidR="003D59DC">
        <w:rPr>
          <w:sz w:val="23"/>
          <w:szCs w:val="23"/>
        </w:rPr>
        <w:t xml:space="preserve">, com uma </w:t>
      </w:r>
      <w:r w:rsidR="00D546BF">
        <w:rPr>
          <w:sz w:val="23"/>
          <w:szCs w:val="23"/>
        </w:rPr>
        <w:t xml:space="preserve">visão crítica da </w:t>
      </w:r>
      <w:r>
        <w:rPr>
          <w:sz w:val="23"/>
          <w:szCs w:val="23"/>
        </w:rPr>
        <w:t>LREF</w:t>
      </w:r>
      <w:r w:rsidR="00D546BF">
        <w:rPr>
          <w:sz w:val="23"/>
          <w:szCs w:val="23"/>
        </w:rPr>
        <w:t xml:space="preserve"> </w:t>
      </w:r>
      <w:r w:rsidR="00D546BF" w:rsidRPr="001811B7">
        <w:rPr>
          <w:sz w:val="23"/>
          <w:szCs w:val="23"/>
        </w:rPr>
        <w:t>e</w:t>
      </w:r>
      <w:r w:rsidR="00D546BF" w:rsidRPr="001811B7">
        <w:rPr>
          <w:i/>
          <w:sz w:val="23"/>
          <w:szCs w:val="23"/>
        </w:rPr>
        <w:t xml:space="preserve"> </w:t>
      </w:r>
      <w:r w:rsidRPr="001811B7">
        <w:rPr>
          <w:b/>
          <w:bCs/>
          <w:i/>
          <w:sz w:val="23"/>
          <w:szCs w:val="23"/>
        </w:rPr>
        <w:t>(</w:t>
      </w:r>
      <w:proofErr w:type="spellStart"/>
      <w:r w:rsidRPr="001811B7">
        <w:rPr>
          <w:b/>
          <w:bCs/>
          <w:i/>
          <w:sz w:val="23"/>
          <w:szCs w:val="23"/>
        </w:rPr>
        <w:t>ii</w:t>
      </w:r>
      <w:proofErr w:type="spellEnd"/>
      <w:r w:rsidRPr="001811B7">
        <w:rPr>
          <w:b/>
          <w:bCs/>
          <w:i/>
          <w:sz w:val="23"/>
          <w:szCs w:val="23"/>
        </w:rPr>
        <w:t>)</w:t>
      </w:r>
      <w:r w:rsidR="00945BCF" w:rsidRPr="001811B7">
        <w:rPr>
          <w:b/>
          <w:bCs/>
          <w:i/>
          <w:sz w:val="23"/>
          <w:szCs w:val="23"/>
        </w:rPr>
        <w:t xml:space="preserve"> </w:t>
      </w:r>
      <w:r w:rsidR="00945BCF">
        <w:rPr>
          <w:sz w:val="23"/>
          <w:szCs w:val="23"/>
        </w:rPr>
        <w:t>fomentar a pesquisa e a produção de conhecimento em matérias relacionadas à insolvência</w:t>
      </w:r>
      <w:r w:rsidR="003D59DC">
        <w:rPr>
          <w:sz w:val="23"/>
          <w:szCs w:val="23"/>
        </w:rPr>
        <w:t xml:space="preserve"> transnacional</w:t>
      </w:r>
      <w:r w:rsidR="00945BCF">
        <w:rPr>
          <w:sz w:val="23"/>
          <w:szCs w:val="23"/>
        </w:rPr>
        <w:t xml:space="preserve">, especialmente em temas de inovação, criando um ambiente que possibilite a formação voluntária de grupos de pesquisa e produção acadêmica. </w:t>
      </w:r>
    </w:p>
    <w:p w14:paraId="53AC19CF" w14:textId="77777777" w:rsidR="00945BCF" w:rsidRDefault="00945BCF" w:rsidP="00C076D3">
      <w:pPr>
        <w:pStyle w:val="Default"/>
        <w:spacing w:line="360" w:lineRule="auto"/>
        <w:jc w:val="both"/>
        <w:rPr>
          <w:sz w:val="23"/>
          <w:szCs w:val="23"/>
        </w:rPr>
      </w:pPr>
    </w:p>
    <w:p w14:paraId="0C66ED60" w14:textId="3A75A065" w:rsidR="00C076D3" w:rsidRDefault="00945BCF" w:rsidP="00C076D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 alunos ingressantes no grupo participarão de encontros semanais </w:t>
      </w:r>
      <w:r w:rsidR="00657716">
        <w:rPr>
          <w:sz w:val="23"/>
          <w:szCs w:val="23"/>
        </w:rPr>
        <w:t xml:space="preserve">(às quintas-feiras, das 9:00 </w:t>
      </w:r>
      <w:proofErr w:type="spellStart"/>
      <w:r w:rsidR="00657716">
        <w:rPr>
          <w:sz w:val="23"/>
          <w:szCs w:val="23"/>
        </w:rPr>
        <w:t>hrs</w:t>
      </w:r>
      <w:proofErr w:type="spellEnd"/>
      <w:r w:rsidR="00657716">
        <w:rPr>
          <w:sz w:val="23"/>
          <w:szCs w:val="23"/>
        </w:rPr>
        <w:t xml:space="preserve"> às 10:30) </w:t>
      </w:r>
      <w:r>
        <w:rPr>
          <w:sz w:val="23"/>
          <w:szCs w:val="23"/>
        </w:rPr>
        <w:t xml:space="preserve">durante </w:t>
      </w:r>
      <w:r w:rsidR="00777D5A">
        <w:rPr>
          <w:sz w:val="23"/>
          <w:szCs w:val="23"/>
        </w:rPr>
        <w:t>o</w:t>
      </w:r>
      <w:r w:rsidR="00D546BF">
        <w:rPr>
          <w:sz w:val="23"/>
          <w:szCs w:val="23"/>
        </w:rPr>
        <w:t xml:space="preserve"> </w:t>
      </w:r>
      <w:r w:rsidR="006F199E">
        <w:rPr>
          <w:sz w:val="23"/>
          <w:szCs w:val="23"/>
        </w:rPr>
        <w:t xml:space="preserve">primeiro </w:t>
      </w:r>
      <w:r w:rsidR="00D546BF">
        <w:rPr>
          <w:sz w:val="23"/>
          <w:szCs w:val="23"/>
        </w:rPr>
        <w:t>semestre de 202</w:t>
      </w:r>
      <w:r w:rsidR="006F199E">
        <w:rPr>
          <w:sz w:val="23"/>
          <w:szCs w:val="23"/>
        </w:rPr>
        <w:t>2</w:t>
      </w:r>
      <w:r>
        <w:rPr>
          <w:sz w:val="23"/>
          <w:szCs w:val="23"/>
        </w:rPr>
        <w:t xml:space="preserve">, a fim de estudar </w:t>
      </w:r>
      <w:r w:rsidR="001811B7">
        <w:rPr>
          <w:sz w:val="23"/>
          <w:szCs w:val="23"/>
        </w:rPr>
        <w:t xml:space="preserve">a Lei Modelo da </w:t>
      </w:r>
      <w:proofErr w:type="spellStart"/>
      <w:r w:rsidR="001811B7">
        <w:rPr>
          <w:sz w:val="23"/>
          <w:szCs w:val="23"/>
        </w:rPr>
        <w:t>Uncitral</w:t>
      </w:r>
      <w:proofErr w:type="spellEnd"/>
      <w:r w:rsidR="001811B7">
        <w:rPr>
          <w:sz w:val="23"/>
          <w:szCs w:val="23"/>
        </w:rPr>
        <w:t xml:space="preserve"> em matéria de insolvência transnacional, casos concretos e doutrina. </w:t>
      </w:r>
    </w:p>
    <w:p w14:paraId="63AD20D0" w14:textId="77777777" w:rsidR="00000E8F" w:rsidRDefault="00000E8F" w:rsidP="00C076D3">
      <w:pPr>
        <w:pStyle w:val="Default"/>
        <w:spacing w:line="360" w:lineRule="auto"/>
        <w:rPr>
          <w:sz w:val="23"/>
          <w:szCs w:val="23"/>
        </w:rPr>
      </w:pPr>
    </w:p>
    <w:p w14:paraId="03D0BA76" w14:textId="77777777" w:rsidR="00945BCF" w:rsidRDefault="00945BCF" w:rsidP="00C076D3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8"/>
          <w:szCs w:val="28"/>
        </w:rPr>
        <w:t>2. P</w:t>
      </w:r>
      <w:r>
        <w:rPr>
          <w:b/>
          <w:bCs/>
          <w:sz w:val="22"/>
          <w:szCs w:val="22"/>
        </w:rPr>
        <w:t xml:space="preserve">ROPOSTA E </w:t>
      </w:r>
      <w:r>
        <w:rPr>
          <w:b/>
          <w:bCs/>
          <w:sz w:val="28"/>
          <w:szCs w:val="28"/>
        </w:rPr>
        <w:t>B</w:t>
      </w:r>
      <w:r>
        <w:rPr>
          <w:b/>
          <w:bCs/>
          <w:sz w:val="22"/>
          <w:szCs w:val="22"/>
        </w:rPr>
        <w:t xml:space="preserve">IBLIOGRAFIA </w:t>
      </w:r>
    </w:p>
    <w:p w14:paraId="798DEDBF" w14:textId="77777777" w:rsidR="00945BCF" w:rsidRDefault="00945BCF" w:rsidP="00C076D3">
      <w:pPr>
        <w:pStyle w:val="Default"/>
        <w:spacing w:line="360" w:lineRule="auto"/>
        <w:rPr>
          <w:sz w:val="22"/>
          <w:szCs w:val="22"/>
        </w:rPr>
      </w:pPr>
    </w:p>
    <w:p w14:paraId="54E6B105" w14:textId="77777777" w:rsidR="00945BCF" w:rsidRDefault="00945BCF" w:rsidP="00C076D3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2.1 Proposta </w:t>
      </w:r>
    </w:p>
    <w:p w14:paraId="3121F7BE" w14:textId="77777777" w:rsidR="003D59DC" w:rsidRDefault="003D59DC" w:rsidP="00C076D3">
      <w:pPr>
        <w:pStyle w:val="Default"/>
        <w:spacing w:line="360" w:lineRule="auto"/>
        <w:jc w:val="both"/>
        <w:rPr>
          <w:sz w:val="23"/>
          <w:szCs w:val="23"/>
        </w:rPr>
      </w:pPr>
    </w:p>
    <w:p w14:paraId="7F29EF37" w14:textId="46620BFF" w:rsidR="00945BCF" w:rsidRDefault="001811B7" w:rsidP="00C076D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O NEIT</w:t>
      </w:r>
      <w:r w:rsidR="003D59DC">
        <w:rPr>
          <w:sz w:val="23"/>
          <w:szCs w:val="23"/>
        </w:rPr>
        <w:t xml:space="preserve"> p</w:t>
      </w:r>
      <w:r w:rsidR="00945BCF">
        <w:rPr>
          <w:sz w:val="23"/>
          <w:szCs w:val="23"/>
        </w:rPr>
        <w:t xml:space="preserve">retende explorar os diversos aspectos relativos </w:t>
      </w:r>
      <w:r w:rsidR="00000E8F">
        <w:rPr>
          <w:sz w:val="23"/>
          <w:szCs w:val="23"/>
        </w:rPr>
        <w:t xml:space="preserve">à Insolvência </w:t>
      </w:r>
      <w:r w:rsidR="003D59DC">
        <w:rPr>
          <w:sz w:val="23"/>
          <w:szCs w:val="23"/>
        </w:rPr>
        <w:t>Transnacional</w:t>
      </w:r>
      <w:r w:rsidR="00000E8F">
        <w:rPr>
          <w:sz w:val="23"/>
          <w:szCs w:val="23"/>
        </w:rPr>
        <w:t xml:space="preserve">, </w:t>
      </w:r>
      <w:r w:rsidR="00115776">
        <w:rPr>
          <w:sz w:val="23"/>
          <w:szCs w:val="23"/>
        </w:rPr>
        <w:t>combinando uma abordagem teórica e prática</w:t>
      </w:r>
      <w:r>
        <w:rPr>
          <w:sz w:val="23"/>
          <w:szCs w:val="23"/>
        </w:rPr>
        <w:t xml:space="preserve"> do tema - </w:t>
      </w:r>
      <w:r w:rsidR="00115776">
        <w:rPr>
          <w:sz w:val="23"/>
          <w:szCs w:val="23"/>
        </w:rPr>
        <w:t xml:space="preserve">essa última faceta se dará por meio </w:t>
      </w:r>
      <w:r w:rsidR="00000E8F">
        <w:rPr>
          <w:sz w:val="23"/>
          <w:szCs w:val="23"/>
        </w:rPr>
        <w:lastRenderedPageBreak/>
        <w:t>d</w:t>
      </w:r>
      <w:r w:rsidR="00115776">
        <w:rPr>
          <w:sz w:val="23"/>
          <w:szCs w:val="23"/>
        </w:rPr>
        <w:t>o estudo de</w:t>
      </w:r>
      <w:r w:rsidR="00000E8F">
        <w:rPr>
          <w:sz w:val="23"/>
          <w:szCs w:val="23"/>
        </w:rPr>
        <w:t xml:space="preserve"> </w:t>
      </w:r>
      <w:r w:rsidR="00D546BF">
        <w:rPr>
          <w:sz w:val="23"/>
          <w:szCs w:val="23"/>
        </w:rPr>
        <w:t xml:space="preserve">casos reais oriundos da base da </w:t>
      </w:r>
      <w:proofErr w:type="spellStart"/>
      <w:r w:rsidR="00D546BF">
        <w:rPr>
          <w:sz w:val="23"/>
          <w:szCs w:val="23"/>
        </w:rPr>
        <w:t>Uncitral</w:t>
      </w:r>
      <w:proofErr w:type="spellEnd"/>
      <w:r w:rsidR="00D546BF">
        <w:rPr>
          <w:sz w:val="23"/>
          <w:szCs w:val="23"/>
        </w:rPr>
        <w:t xml:space="preserve"> (CLOUT)</w:t>
      </w:r>
      <w:r w:rsidR="00000E8F">
        <w:rPr>
          <w:sz w:val="23"/>
          <w:szCs w:val="23"/>
        </w:rPr>
        <w:t xml:space="preserve">. </w:t>
      </w:r>
      <w:r w:rsidR="00115776">
        <w:rPr>
          <w:sz w:val="23"/>
          <w:szCs w:val="23"/>
        </w:rPr>
        <w:t>A</w:t>
      </w:r>
      <w:r w:rsidR="00D546BF">
        <w:rPr>
          <w:sz w:val="23"/>
          <w:szCs w:val="23"/>
        </w:rPr>
        <w:t xml:space="preserve"> </w:t>
      </w:r>
      <w:r w:rsidR="00115776">
        <w:rPr>
          <w:sz w:val="23"/>
          <w:szCs w:val="23"/>
        </w:rPr>
        <w:t>fim de construir uma base sólida do tema, serão</w:t>
      </w:r>
      <w:r w:rsidR="00000E8F">
        <w:rPr>
          <w:sz w:val="23"/>
          <w:szCs w:val="23"/>
        </w:rPr>
        <w:t xml:space="preserve"> estudados institutos jurídicos da</w:t>
      </w:r>
      <w:r w:rsidR="003D59DC">
        <w:rPr>
          <w:sz w:val="23"/>
          <w:szCs w:val="23"/>
        </w:rPr>
        <w:t xml:space="preserve"> insolvência transnacional</w:t>
      </w:r>
      <w:r w:rsidR="00000E8F">
        <w:rPr>
          <w:sz w:val="23"/>
          <w:szCs w:val="23"/>
        </w:rPr>
        <w:t xml:space="preserve">, bem como </w:t>
      </w:r>
      <w:r w:rsidR="00D546BF">
        <w:rPr>
          <w:sz w:val="23"/>
          <w:szCs w:val="23"/>
        </w:rPr>
        <w:t xml:space="preserve">a lei modelo, </w:t>
      </w:r>
      <w:r w:rsidR="00000E8F">
        <w:rPr>
          <w:sz w:val="23"/>
          <w:szCs w:val="23"/>
        </w:rPr>
        <w:t xml:space="preserve">jurisprudência e doutrina da área. </w:t>
      </w:r>
      <w:r w:rsidR="00945BCF">
        <w:rPr>
          <w:sz w:val="23"/>
          <w:szCs w:val="23"/>
        </w:rPr>
        <w:t xml:space="preserve">Os encontros do grupo serão semanais, e acontecerão na forma de rodas de debate com discussão de textos, dinâmicas, casos práticos e exercícios para fixação dos conteúdos. </w:t>
      </w:r>
    </w:p>
    <w:p w14:paraId="06CAFDDB" w14:textId="77777777" w:rsidR="00000E8F" w:rsidRDefault="00000E8F" w:rsidP="00C076D3">
      <w:pPr>
        <w:pStyle w:val="Default"/>
        <w:spacing w:line="360" w:lineRule="auto"/>
        <w:rPr>
          <w:sz w:val="23"/>
          <w:szCs w:val="23"/>
        </w:rPr>
      </w:pPr>
    </w:p>
    <w:p w14:paraId="34796B30" w14:textId="77777777" w:rsidR="00945BCF" w:rsidRDefault="00945BCF" w:rsidP="00C076D3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2.2 Bibliografia: </w:t>
      </w:r>
    </w:p>
    <w:p w14:paraId="3111E5DB" w14:textId="77777777" w:rsidR="00000E8F" w:rsidRDefault="00000E8F" w:rsidP="00D56781">
      <w:pPr>
        <w:pStyle w:val="Default"/>
        <w:spacing w:line="360" w:lineRule="auto"/>
        <w:jc w:val="both"/>
        <w:rPr>
          <w:sz w:val="23"/>
          <w:szCs w:val="23"/>
        </w:rPr>
      </w:pPr>
    </w:p>
    <w:p w14:paraId="16ABDF19" w14:textId="77777777" w:rsidR="00000E8F" w:rsidRPr="00D56781" w:rsidRDefault="00D56781" w:rsidP="00D56781">
      <w:pPr>
        <w:pStyle w:val="Default"/>
        <w:spacing w:line="360" w:lineRule="auto"/>
        <w:jc w:val="both"/>
        <w:rPr>
          <w:sz w:val="23"/>
          <w:szCs w:val="23"/>
        </w:rPr>
      </w:pPr>
      <w:r w:rsidRPr="00D56781">
        <w:rPr>
          <w:sz w:val="23"/>
          <w:szCs w:val="23"/>
        </w:rPr>
        <w:t xml:space="preserve">ANDRADE, Ruy Amaral. </w:t>
      </w:r>
      <w:proofErr w:type="spellStart"/>
      <w:r w:rsidRPr="00D56781">
        <w:rPr>
          <w:sz w:val="23"/>
          <w:szCs w:val="23"/>
        </w:rPr>
        <w:t>Universalism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and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Territorialism</w:t>
      </w:r>
      <w:proofErr w:type="spellEnd"/>
      <w:r w:rsidRPr="00D56781">
        <w:rPr>
          <w:sz w:val="23"/>
          <w:szCs w:val="23"/>
        </w:rPr>
        <w:t xml:space="preserve"> in </w:t>
      </w:r>
      <w:proofErr w:type="spellStart"/>
      <w:r w:rsidRPr="00D56781">
        <w:rPr>
          <w:sz w:val="23"/>
          <w:szCs w:val="23"/>
        </w:rPr>
        <w:t>Transnational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Bankruptcy</w:t>
      </w:r>
      <w:proofErr w:type="spellEnd"/>
      <w:r w:rsidRPr="00D56781">
        <w:rPr>
          <w:sz w:val="23"/>
          <w:szCs w:val="23"/>
        </w:rPr>
        <w:t xml:space="preserve"> Cases. Disponível em http://www.faculdadebaianadedireito.com.br/images/a/Paper%20- %20Ruy%20Andrade.pdf</w:t>
      </w:r>
    </w:p>
    <w:p w14:paraId="5A9A8212" w14:textId="77777777" w:rsidR="00D56781" w:rsidRPr="00D56781" w:rsidRDefault="00D56781" w:rsidP="00D56781">
      <w:pPr>
        <w:pStyle w:val="Default"/>
        <w:spacing w:line="360" w:lineRule="auto"/>
        <w:jc w:val="both"/>
        <w:rPr>
          <w:sz w:val="23"/>
          <w:szCs w:val="23"/>
        </w:rPr>
      </w:pPr>
    </w:p>
    <w:p w14:paraId="747CCB05" w14:textId="77777777" w:rsidR="00D56781" w:rsidRPr="00D56781" w:rsidRDefault="00D56781" w:rsidP="00D56781">
      <w:pPr>
        <w:pStyle w:val="Default"/>
        <w:spacing w:line="360" w:lineRule="auto"/>
        <w:jc w:val="both"/>
        <w:rPr>
          <w:sz w:val="23"/>
          <w:szCs w:val="23"/>
        </w:rPr>
      </w:pPr>
      <w:r w:rsidRPr="00D56781">
        <w:rPr>
          <w:sz w:val="23"/>
          <w:szCs w:val="23"/>
        </w:rPr>
        <w:t xml:space="preserve">BEBCHUK, </w:t>
      </w:r>
      <w:proofErr w:type="spellStart"/>
      <w:r w:rsidRPr="00D56781">
        <w:rPr>
          <w:sz w:val="23"/>
          <w:szCs w:val="23"/>
        </w:rPr>
        <w:t>Lucian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Arye</w:t>
      </w:r>
      <w:proofErr w:type="spellEnd"/>
      <w:r w:rsidRPr="00D56781">
        <w:rPr>
          <w:sz w:val="23"/>
          <w:szCs w:val="23"/>
        </w:rPr>
        <w:t xml:space="preserve"> &amp; GUZMAN, Andrew T., </w:t>
      </w:r>
      <w:proofErr w:type="spellStart"/>
      <w:r w:rsidRPr="00D56781">
        <w:rPr>
          <w:sz w:val="23"/>
          <w:szCs w:val="23"/>
        </w:rPr>
        <w:t>An</w:t>
      </w:r>
      <w:proofErr w:type="spellEnd"/>
      <w:r w:rsidRPr="00D56781">
        <w:rPr>
          <w:sz w:val="23"/>
          <w:szCs w:val="23"/>
        </w:rPr>
        <w:t xml:space="preserve"> Economic </w:t>
      </w:r>
      <w:proofErr w:type="spellStart"/>
      <w:r w:rsidRPr="00D56781">
        <w:rPr>
          <w:sz w:val="23"/>
          <w:szCs w:val="23"/>
        </w:rPr>
        <w:t>Analysis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of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Transnational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Bankruptcies</w:t>
      </w:r>
      <w:proofErr w:type="spellEnd"/>
      <w:r w:rsidRPr="00D56781">
        <w:rPr>
          <w:sz w:val="23"/>
          <w:szCs w:val="23"/>
        </w:rPr>
        <w:t xml:space="preserve">. The </w:t>
      </w:r>
      <w:proofErr w:type="spellStart"/>
      <w:r w:rsidRPr="00D56781">
        <w:rPr>
          <w:sz w:val="23"/>
          <w:szCs w:val="23"/>
        </w:rPr>
        <w:t>Journal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of</w:t>
      </w:r>
      <w:proofErr w:type="spellEnd"/>
      <w:r w:rsidRPr="00D56781">
        <w:rPr>
          <w:sz w:val="23"/>
          <w:szCs w:val="23"/>
        </w:rPr>
        <w:t xml:space="preserve"> Law </w:t>
      </w:r>
      <w:proofErr w:type="spellStart"/>
      <w:r w:rsidRPr="00D56781">
        <w:rPr>
          <w:sz w:val="23"/>
          <w:szCs w:val="23"/>
        </w:rPr>
        <w:t>and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Economics</w:t>
      </w:r>
      <w:proofErr w:type="spellEnd"/>
      <w:r w:rsidRPr="00D56781">
        <w:rPr>
          <w:sz w:val="23"/>
          <w:szCs w:val="23"/>
        </w:rPr>
        <w:t>, Vol. XLII, nº 2, pp. 775- 808, (1999).</w:t>
      </w:r>
    </w:p>
    <w:p w14:paraId="728580E4" w14:textId="77777777" w:rsidR="00D56781" w:rsidRPr="00D56781" w:rsidRDefault="00D56781" w:rsidP="00D56781">
      <w:pPr>
        <w:pStyle w:val="Default"/>
        <w:spacing w:line="360" w:lineRule="auto"/>
        <w:jc w:val="both"/>
        <w:rPr>
          <w:sz w:val="23"/>
          <w:szCs w:val="23"/>
        </w:rPr>
      </w:pPr>
    </w:p>
    <w:p w14:paraId="06AE9142" w14:textId="77777777" w:rsidR="00D56781" w:rsidRPr="00D56781" w:rsidRDefault="00D56781" w:rsidP="00D56781">
      <w:pPr>
        <w:pStyle w:val="Default"/>
        <w:spacing w:line="360" w:lineRule="auto"/>
        <w:jc w:val="both"/>
        <w:rPr>
          <w:sz w:val="23"/>
          <w:szCs w:val="23"/>
        </w:rPr>
      </w:pPr>
      <w:r w:rsidRPr="00D56781">
        <w:rPr>
          <w:sz w:val="23"/>
          <w:szCs w:val="23"/>
        </w:rPr>
        <w:t xml:space="preserve">BIERY, Evelyn H., BOLAND, Jason L </w:t>
      </w:r>
      <w:proofErr w:type="spellStart"/>
      <w:r w:rsidRPr="00D56781">
        <w:rPr>
          <w:sz w:val="23"/>
          <w:szCs w:val="23"/>
        </w:rPr>
        <w:t>and</w:t>
      </w:r>
      <w:proofErr w:type="spellEnd"/>
      <w:r w:rsidRPr="00D56781">
        <w:rPr>
          <w:sz w:val="23"/>
          <w:szCs w:val="23"/>
        </w:rPr>
        <w:t xml:space="preserve"> CORNWELL, John D. “A Look </w:t>
      </w:r>
      <w:proofErr w:type="spellStart"/>
      <w:r w:rsidRPr="00D56781">
        <w:rPr>
          <w:sz w:val="23"/>
          <w:szCs w:val="23"/>
        </w:rPr>
        <w:t>at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Transnational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Insolvencies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and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Chapter</w:t>
      </w:r>
      <w:proofErr w:type="spellEnd"/>
      <w:r w:rsidRPr="00D56781">
        <w:rPr>
          <w:sz w:val="23"/>
          <w:szCs w:val="23"/>
        </w:rPr>
        <w:t xml:space="preserve"> 15 </w:t>
      </w:r>
      <w:proofErr w:type="spellStart"/>
      <w:r w:rsidRPr="00D56781">
        <w:rPr>
          <w:sz w:val="23"/>
          <w:szCs w:val="23"/>
        </w:rPr>
        <w:t>of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the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Bankruptcy</w:t>
      </w:r>
      <w:proofErr w:type="spellEnd"/>
      <w:r w:rsidRPr="00D56781">
        <w:rPr>
          <w:sz w:val="23"/>
          <w:szCs w:val="23"/>
        </w:rPr>
        <w:t xml:space="preserve"> Abuse </w:t>
      </w:r>
      <w:proofErr w:type="spellStart"/>
      <w:r w:rsidRPr="00D56781">
        <w:rPr>
          <w:sz w:val="23"/>
          <w:szCs w:val="23"/>
        </w:rPr>
        <w:t>Prevention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and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Consumer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Protection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Act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of</w:t>
      </w:r>
      <w:proofErr w:type="spellEnd"/>
      <w:r w:rsidRPr="00D56781">
        <w:rPr>
          <w:sz w:val="23"/>
          <w:szCs w:val="23"/>
        </w:rPr>
        <w:t xml:space="preserve"> 2005”. Boston </w:t>
      </w:r>
      <w:proofErr w:type="spellStart"/>
      <w:r w:rsidRPr="00D56781">
        <w:rPr>
          <w:sz w:val="23"/>
          <w:szCs w:val="23"/>
        </w:rPr>
        <w:t>College</w:t>
      </w:r>
      <w:proofErr w:type="spellEnd"/>
      <w:r w:rsidRPr="00D56781">
        <w:rPr>
          <w:sz w:val="23"/>
          <w:szCs w:val="23"/>
        </w:rPr>
        <w:t xml:space="preserve"> Law Review, Vol. 47, 23 (2005), Disponível em: </w:t>
      </w:r>
      <w:hyperlink r:id="rId6" w:history="1">
        <w:r w:rsidRPr="00D56781">
          <w:rPr>
            <w:rStyle w:val="Hyperlink"/>
            <w:sz w:val="23"/>
            <w:szCs w:val="23"/>
          </w:rPr>
          <w:t>http://lawdigitalcommons.bc.edu/bclr/vol47/iss1/3</w:t>
        </w:r>
      </w:hyperlink>
    </w:p>
    <w:p w14:paraId="72075023" w14:textId="77777777" w:rsidR="00D56781" w:rsidRPr="00D56781" w:rsidRDefault="00D56781" w:rsidP="00D56781">
      <w:pPr>
        <w:pStyle w:val="Default"/>
        <w:spacing w:line="360" w:lineRule="auto"/>
        <w:jc w:val="both"/>
        <w:rPr>
          <w:sz w:val="23"/>
          <w:szCs w:val="23"/>
        </w:rPr>
      </w:pPr>
    </w:p>
    <w:p w14:paraId="1D9A53A4" w14:textId="77777777" w:rsidR="00D56781" w:rsidRPr="00D56781" w:rsidRDefault="00D56781" w:rsidP="00D56781">
      <w:pPr>
        <w:pStyle w:val="Default"/>
        <w:spacing w:line="360" w:lineRule="auto"/>
        <w:jc w:val="both"/>
        <w:rPr>
          <w:sz w:val="23"/>
          <w:szCs w:val="23"/>
        </w:rPr>
      </w:pPr>
      <w:r w:rsidRPr="00D56781">
        <w:rPr>
          <w:sz w:val="23"/>
          <w:szCs w:val="23"/>
        </w:rPr>
        <w:t>BREWERTON, F. J. &amp; LEMASTER, Jane. “</w:t>
      </w:r>
      <w:proofErr w:type="spellStart"/>
      <w:r w:rsidRPr="00D56781">
        <w:rPr>
          <w:sz w:val="23"/>
          <w:szCs w:val="23"/>
        </w:rPr>
        <w:t>Toward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Universalism</w:t>
      </w:r>
      <w:proofErr w:type="spellEnd"/>
      <w:r w:rsidRPr="00D56781">
        <w:rPr>
          <w:sz w:val="23"/>
          <w:szCs w:val="23"/>
        </w:rPr>
        <w:t xml:space="preserve"> in </w:t>
      </w:r>
      <w:proofErr w:type="spellStart"/>
      <w:r w:rsidRPr="00D56781">
        <w:rPr>
          <w:sz w:val="23"/>
          <w:szCs w:val="23"/>
        </w:rPr>
        <w:t>International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Bankruptcy</w:t>
      </w:r>
      <w:proofErr w:type="spellEnd"/>
      <w:r w:rsidRPr="00D56781">
        <w:rPr>
          <w:sz w:val="23"/>
          <w:szCs w:val="23"/>
        </w:rPr>
        <w:t xml:space="preserve"> Law: </w:t>
      </w:r>
      <w:proofErr w:type="spellStart"/>
      <w:r w:rsidRPr="00D56781">
        <w:rPr>
          <w:sz w:val="23"/>
          <w:szCs w:val="23"/>
        </w:rPr>
        <w:t>Foundations</w:t>
      </w:r>
      <w:proofErr w:type="spellEnd"/>
      <w:r w:rsidRPr="00D56781">
        <w:rPr>
          <w:sz w:val="23"/>
          <w:szCs w:val="23"/>
        </w:rPr>
        <w:t xml:space="preserve"> for </w:t>
      </w:r>
      <w:proofErr w:type="spellStart"/>
      <w:r w:rsidRPr="00D56781">
        <w:rPr>
          <w:sz w:val="23"/>
          <w:szCs w:val="23"/>
        </w:rPr>
        <w:t>Strategy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Formulation</w:t>
      </w:r>
      <w:proofErr w:type="spellEnd"/>
      <w:r w:rsidRPr="00D56781">
        <w:rPr>
          <w:sz w:val="23"/>
          <w:szCs w:val="23"/>
        </w:rPr>
        <w:t xml:space="preserve"> in </w:t>
      </w:r>
      <w:proofErr w:type="spellStart"/>
      <w:r w:rsidRPr="00D56781">
        <w:rPr>
          <w:sz w:val="23"/>
          <w:szCs w:val="23"/>
        </w:rPr>
        <w:t>Selected</w:t>
      </w:r>
      <w:proofErr w:type="spellEnd"/>
      <w:r w:rsidRPr="00D56781">
        <w:rPr>
          <w:sz w:val="23"/>
          <w:szCs w:val="23"/>
        </w:rPr>
        <w:t xml:space="preserve"> Countries”. </w:t>
      </w:r>
      <w:proofErr w:type="spellStart"/>
      <w:r w:rsidRPr="00D56781">
        <w:rPr>
          <w:sz w:val="23"/>
          <w:szCs w:val="23"/>
        </w:rPr>
        <w:t>Journal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of</w:t>
      </w:r>
      <w:proofErr w:type="spellEnd"/>
      <w:r w:rsidRPr="00D56781">
        <w:rPr>
          <w:sz w:val="23"/>
          <w:szCs w:val="23"/>
        </w:rPr>
        <w:t xml:space="preserve"> Business &amp; </w:t>
      </w:r>
      <w:proofErr w:type="spellStart"/>
      <w:r w:rsidRPr="00D56781">
        <w:rPr>
          <w:sz w:val="23"/>
          <w:szCs w:val="23"/>
        </w:rPr>
        <w:t>Economics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Research</w:t>
      </w:r>
      <w:proofErr w:type="spellEnd"/>
      <w:r w:rsidRPr="00D56781">
        <w:rPr>
          <w:sz w:val="23"/>
          <w:szCs w:val="23"/>
        </w:rPr>
        <w:t>. Vol. 1 nº 9 (2003).</w:t>
      </w:r>
    </w:p>
    <w:p w14:paraId="4487770C" w14:textId="77777777" w:rsidR="00D56781" w:rsidRPr="00D56781" w:rsidRDefault="00D56781" w:rsidP="00D56781">
      <w:pPr>
        <w:pStyle w:val="Default"/>
        <w:spacing w:line="360" w:lineRule="auto"/>
        <w:jc w:val="both"/>
        <w:rPr>
          <w:sz w:val="23"/>
          <w:szCs w:val="23"/>
        </w:rPr>
      </w:pPr>
    </w:p>
    <w:p w14:paraId="1BEED13E" w14:textId="77777777" w:rsidR="00D56781" w:rsidRPr="00D56781" w:rsidRDefault="00D56781" w:rsidP="00D56781">
      <w:pPr>
        <w:pStyle w:val="Default"/>
        <w:spacing w:line="360" w:lineRule="auto"/>
        <w:jc w:val="both"/>
        <w:rPr>
          <w:sz w:val="23"/>
          <w:szCs w:val="23"/>
        </w:rPr>
      </w:pPr>
      <w:r w:rsidRPr="00D56781">
        <w:rPr>
          <w:sz w:val="23"/>
          <w:szCs w:val="23"/>
        </w:rPr>
        <w:t xml:space="preserve">BUFFORD, Samuel L. Center </w:t>
      </w:r>
      <w:proofErr w:type="spellStart"/>
      <w:r w:rsidRPr="00D56781">
        <w:rPr>
          <w:sz w:val="23"/>
          <w:szCs w:val="23"/>
        </w:rPr>
        <w:t>of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Main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Interests</w:t>
      </w:r>
      <w:proofErr w:type="spellEnd"/>
      <w:r w:rsidRPr="00D56781">
        <w:rPr>
          <w:sz w:val="23"/>
          <w:szCs w:val="23"/>
        </w:rPr>
        <w:t xml:space="preserve">, </w:t>
      </w:r>
      <w:proofErr w:type="spellStart"/>
      <w:r w:rsidRPr="00D56781">
        <w:rPr>
          <w:sz w:val="23"/>
          <w:szCs w:val="23"/>
        </w:rPr>
        <w:t>International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Insolvency</w:t>
      </w:r>
      <w:proofErr w:type="spellEnd"/>
      <w:r w:rsidRPr="00D56781">
        <w:rPr>
          <w:sz w:val="23"/>
          <w:szCs w:val="23"/>
        </w:rPr>
        <w:t xml:space="preserve"> Case </w:t>
      </w:r>
      <w:proofErr w:type="spellStart"/>
      <w:r w:rsidRPr="00D56781">
        <w:rPr>
          <w:sz w:val="23"/>
          <w:szCs w:val="23"/>
        </w:rPr>
        <w:t>Venue</w:t>
      </w:r>
      <w:proofErr w:type="spellEnd"/>
      <w:r w:rsidRPr="00D56781">
        <w:rPr>
          <w:sz w:val="23"/>
          <w:szCs w:val="23"/>
        </w:rPr>
        <w:t xml:space="preserve">, </w:t>
      </w:r>
      <w:proofErr w:type="spellStart"/>
      <w:r w:rsidRPr="00D56781">
        <w:rPr>
          <w:sz w:val="23"/>
          <w:szCs w:val="23"/>
        </w:rPr>
        <w:t>and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Equality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of</w:t>
      </w:r>
      <w:proofErr w:type="spellEnd"/>
      <w:r w:rsidRPr="00D56781">
        <w:rPr>
          <w:sz w:val="23"/>
          <w:szCs w:val="23"/>
        </w:rPr>
        <w:t xml:space="preserve"> Arms: The </w:t>
      </w:r>
      <w:proofErr w:type="spellStart"/>
      <w:r w:rsidRPr="00D56781">
        <w:rPr>
          <w:sz w:val="23"/>
          <w:szCs w:val="23"/>
        </w:rPr>
        <w:t>Eurofood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Decision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ofthe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European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Court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of</w:t>
      </w:r>
      <w:proofErr w:type="spellEnd"/>
      <w:r w:rsidRPr="00D56781">
        <w:rPr>
          <w:sz w:val="23"/>
          <w:szCs w:val="23"/>
        </w:rPr>
        <w:t xml:space="preserve"> </w:t>
      </w:r>
      <w:proofErr w:type="gramStart"/>
      <w:r w:rsidRPr="00D56781">
        <w:rPr>
          <w:sz w:val="23"/>
          <w:szCs w:val="23"/>
        </w:rPr>
        <w:t>Justice ,</w:t>
      </w:r>
      <w:proofErr w:type="gram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Northwestern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Journal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of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International</w:t>
      </w:r>
      <w:proofErr w:type="spellEnd"/>
      <w:r w:rsidRPr="00D56781">
        <w:rPr>
          <w:sz w:val="23"/>
          <w:szCs w:val="23"/>
        </w:rPr>
        <w:t xml:space="preserve"> Law &amp; Business. Vol. 27, 351 (2006-2007). CAMPANA FILHO, Paulo Fernando, A recuperação Judicial de Grupos Societários Multinacionais: Contribuições para o Desenvolvimento de um Sistema Jurídico Brasileiro a Partir do Direito Comparado – Tese de Doutorado em Direito. São Paulo: Universidade de São Paulo, 2013. ___________. A Insolvência Transnacional: Para Além da Regulação Estatal e na Direção dos Acordos de Cooperação. ___________. The Legal Framework For </w:t>
      </w:r>
      <w:proofErr w:type="spellStart"/>
      <w:r w:rsidRPr="00D56781">
        <w:rPr>
          <w:sz w:val="23"/>
          <w:szCs w:val="23"/>
        </w:rPr>
        <w:t>Corssborder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Insolvency</w:t>
      </w:r>
      <w:proofErr w:type="spellEnd"/>
      <w:r w:rsidRPr="00D56781">
        <w:rPr>
          <w:sz w:val="23"/>
          <w:szCs w:val="23"/>
        </w:rPr>
        <w:t xml:space="preserve"> In Brasil. Houston </w:t>
      </w:r>
      <w:proofErr w:type="spellStart"/>
      <w:r w:rsidRPr="00D56781">
        <w:rPr>
          <w:sz w:val="23"/>
          <w:szCs w:val="23"/>
        </w:rPr>
        <w:t>Journal</w:t>
      </w:r>
      <w:proofErr w:type="spellEnd"/>
      <w:r w:rsidRPr="00D56781">
        <w:rPr>
          <w:sz w:val="23"/>
          <w:szCs w:val="23"/>
        </w:rPr>
        <w:t xml:space="preserve"> of </w:t>
      </w:r>
      <w:proofErr w:type="spellStart"/>
      <w:r w:rsidRPr="00D56781">
        <w:rPr>
          <w:sz w:val="23"/>
          <w:szCs w:val="23"/>
        </w:rPr>
        <w:t>International</w:t>
      </w:r>
      <w:proofErr w:type="spellEnd"/>
      <w:r w:rsidRPr="00D56781">
        <w:rPr>
          <w:sz w:val="23"/>
          <w:szCs w:val="23"/>
        </w:rPr>
        <w:t xml:space="preserve"> Law. </w:t>
      </w:r>
      <w:proofErr w:type="spellStart"/>
      <w:r w:rsidRPr="00D56781">
        <w:rPr>
          <w:sz w:val="23"/>
          <w:szCs w:val="23"/>
        </w:rPr>
        <w:t>Fall</w:t>
      </w:r>
      <w:proofErr w:type="spellEnd"/>
      <w:r w:rsidRPr="00D56781">
        <w:rPr>
          <w:sz w:val="23"/>
          <w:szCs w:val="23"/>
        </w:rPr>
        <w:t xml:space="preserve"> 2009, Vol. 32:1, n. 97-151, (2010)</w:t>
      </w:r>
    </w:p>
    <w:p w14:paraId="33DDEEBF" w14:textId="77777777" w:rsidR="00D56781" w:rsidRPr="00D56781" w:rsidRDefault="00D56781" w:rsidP="00D56781">
      <w:pPr>
        <w:pStyle w:val="Default"/>
        <w:spacing w:line="360" w:lineRule="auto"/>
        <w:jc w:val="both"/>
        <w:rPr>
          <w:sz w:val="23"/>
          <w:szCs w:val="23"/>
        </w:rPr>
      </w:pPr>
    </w:p>
    <w:p w14:paraId="641CEA34" w14:textId="77777777" w:rsidR="00D56781" w:rsidRPr="00D56781" w:rsidRDefault="00D56781" w:rsidP="00D56781">
      <w:pPr>
        <w:pStyle w:val="Default"/>
        <w:spacing w:line="360" w:lineRule="auto"/>
        <w:jc w:val="both"/>
        <w:rPr>
          <w:sz w:val="23"/>
          <w:szCs w:val="23"/>
        </w:rPr>
      </w:pPr>
      <w:r w:rsidRPr="00D56781">
        <w:rPr>
          <w:sz w:val="23"/>
          <w:szCs w:val="23"/>
        </w:rPr>
        <w:lastRenderedPageBreak/>
        <w:t xml:space="preserve">CLARK, </w:t>
      </w:r>
      <w:proofErr w:type="spellStart"/>
      <w:r w:rsidRPr="00D56781">
        <w:rPr>
          <w:sz w:val="23"/>
          <w:szCs w:val="23"/>
        </w:rPr>
        <w:t>Leif</w:t>
      </w:r>
      <w:proofErr w:type="spellEnd"/>
      <w:r w:rsidRPr="00D56781">
        <w:rPr>
          <w:sz w:val="23"/>
          <w:szCs w:val="23"/>
        </w:rPr>
        <w:t xml:space="preserve"> M. Clark e GOLDSTEIN, Karen. </w:t>
      </w:r>
      <w:proofErr w:type="spellStart"/>
      <w:r w:rsidRPr="00D56781">
        <w:rPr>
          <w:sz w:val="23"/>
          <w:szCs w:val="23"/>
        </w:rPr>
        <w:t>Sacred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Cows</w:t>
      </w:r>
      <w:proofErr w:type="spellEnd"/>
      <w:r w:rsidRPr="00D56781">
        <w:rPr>
          <w:sz w:val="23"/>
          <w:szCs w:val="23"/>
        </w:rPr>
        <w:t xml:space="preserve">: </w:t>
      </w:r>
      <w:proofErr w:type="spellStart"/>
      <w:r w:rsidRPr="00D56781">
        <w:rPr>
          <w:sz w:val="23"/>
          <w:szCs w:val="23"/>
        </w:rPr>
        <w:t>How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to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Care</w:t>
      </w:r>
      <w:proofErr w:type="spellEnd"/>
      <w:r w:rsidRPr="00D56781">
        <w:rPr>
          <w:sz w:val="23"/>
          <w:szCs w:val="23"/>
        </w:rPr>
        <w:t xml:space="preserve"> for </w:t>
      </w:r>
      <w:proofErr w:type="spellStart"/>
      <w:r w:rsidRPr="00D56781">
        <w:rPr>
          <w:sz w:val="23"/>
          <w:szCs w:val="23"/>
        </w:rPr>
        <w:t>Secured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Creditors</w:t>
      </w:r>
      <w:proofErr w:type="spellEnd"/>
      <w:r w:rsidRPr="00D56781">
        <w:rPr>
          <w:sz w:val="23"/>
          <w:szCs w:val="23"/>
        </w:rPr>
        <w:t xml:space="preserve">’ </w:t>
      </w:r>
      <w:proofErr w:type="spellStart"/>
      <w:r w:rsidRPr="00D56781">
        <w:rPr>
          <w:sz w:val="23"/>
          <w:szCs w:val="23"/>
        </w:rPr>
        <w:t>Rights</w:t>
      </w:r>
      <w:proofErr w:type="spellEnd"/>
      <w:r w:rsidRPr="00D56781">
        <w:rPr>
          <w:sz w:val="23"/>
          <w:szCs w:val="23"/>
        </w:rPr>
        <w:t xml:space="preserve"> in Cross- </w:t>
      </w:r>
      <w:proofErr w:type="spellStart"/>
      <w:r w:rsidRPr="00D56781">
        <w:rPr>
          <w:sz w:val="23"/>
          <w:szCs w:val="23"/>
        </w:rPr>
        <w:t>Border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Bankruptcies</w:t>
      </w:r>
      <w:proofErr w:type="spellEnd"/>
      <w:r w:rsidRPr="00D56781">
        <w:rPr>
          <w:sz w:val="23"/>
          <w:szCs w:val="23"/>
        </w:rPr>
        <w:t xml:space="preserve">, Texas </w:t>
      </w:r>
      <w:proofErr w:type="spellStart"/>
      <w:r w:rsidRPr="00D56781">
        <w:rPr>
          <w:sz w:val="23"/>
          <w:szCs w:val="23"/>
        </w:rPr>
        <w:t>International</w:t>
      </w:r>
      <w:proofErr w:type="spellEnd"/>
      <w:r w:rsidRPr="00D56781">
        <w:rPr>
          <w:sz w:val="23"/>
          <w:szCs w:val="23"/>
        </w:rPr>
        <w:t xml:space="preserve"> Law </w:t>
      </w:r>
      <w:proofErr w:type="spellStart"/>
      <w:r w:rsidRPr="00D56781">
        <w:rPr>
          <w:sz w:val="23"/>
          <w:szCs w:val="23"/>
        </w:rPr>
        <w:t>Journal</w:t>
      </w:r>
      <w:proofErr w:type="spellEnd"/>
      <w:r w:rsidRPr="00D56781">
        <w:rPr>
          <w:sz w:val="23"/>
          <w:szCs w:val="23"/>
        </w:rPr>
        <w:t>, Vol. 46, 513, (2011).</w:t>
      </w:r>
    </w:p>
    <w:p w14:paraId="4451BE68" w14:textId="77777777" w:rsidR="00D56781" w:rsidRPr="00D56781" w:rsidRDefault="00D56781" w:rsidP="00D56781">
      <w:pPr>
        <w:pStyle w:val="Default"/>
        <w:spacing w:line="360" w:lineRule="auto"/>
        <w:jc w:val="both"/>
        <w:rPr>
          <w:sz w:val="23"/>
          <w:szCs w:val="23"/>
        </w:rPr>
      </w:pPr>
    </w:p>
    <w:p w14:paraId="0F027CBE" w14:textId="77777777" w:rsidR="00D56781" w:rsidRPr="00D56781" w:rsidRDefault="00D56781" w:rsidP="00D56781">
      <w:pPr>
        <w:pStyle w:val="Default"/>
        <w:spacing w:line="360" w:lineRule="auto"/>
        <w:jc w:val="both"/>
        <w:rPr>
          <w:sz w:val="23"/>
          <w:szCs w:val="23"/>
        </w:rPr>
      </w:pPr>
      <w:r w:rsidRPr="00D56781">
        <w:rPr>
          <w:sz w:val="23"/>
          <w:szCs w:val="23"/>
        </w:rPr>
        <w:t xml:space="preserve">FELSBERG, Thomas </w:t>
      </w:r>
      <w:proofErr w:type="spellStart"/>
      <w:r w:rsidRPr="00D56781">
        <w:rPr>
          <w:sz w:val="23"/>
          <w:szCs w:val="23"/>
        </w:rPr>
        <w:t>Benes</w:t>
      </w:r>
      <w:proofErr w:type="spellEnd"/>
      <w:r w:rsidRPr="00D56781">
        <w:rPr>
          <w:sz w:val="23"/>
          <w:szCs w:val="23"/>
        </w:rPr>
        <w:t xml:space="preserve">. Thomas </w:t>
      </w:r>
      <w:proofErr w:type="spellStart"/>
      <w:r w:rsidRPr="00D56781">
        <w:rPr>
          <w:sz w:val="23"/>
          <w:szCs w:val="23"/>
        </w:rPr>
        <w:t>Benes</w:t>
      </w:r>
      <w:proofErr w:type="spellEnd"/>
      <w:r w:rsidRPr="00D56781">
        <w:rPr>
          <w:sz w:val="23"/>
          <w:szCs w:val="23"/>
        </w:rPr>
        <w:t>. Cross-</w:t>
      </w:r>
      <w:proofErr w:type="spellStart"/>
      <w:r w:rsidRPr="00D56781">
        <w:rPr>
          <w:sz w:val="23"/>
          <w:szCs w:val="23"/>
        </w:rPr>
        <w:t>Border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Insolvencies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and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Restructurings</w:t>
      </w:r>
      <w:proofErr w:type="spellEnd"/>
      <w:r w:rsidRPr="00D56781">
        <w:rPr>
          <w:sz w:val="23"/>
          <w:szCs w:val="23"/>
        </w:rPr>
        <w:t xml:space="preserve"> in </w:t>
      </w:r>
      <w:proofErr w:type="spellStart"/>
      <w:r w:rsidRPr="00D56781">
        <w:rPr>
          <w:sz w:val="23"/>
          <w:szCs w:val="23"/>
        </w:rPr>
        <w:t>Brazil</w:t>
      </w:r>
      <w:proofErr w:type="spellEnd"/>
      <w:r w:rsidRPr="00D56781">
        <w:rPr>
          <w:sz w:val="23"/>
          <w:szCs w:val="23"/>
        </w:rPr>
        <w:t xml:space="preserve">, </w:t>
      </w:r>
      <w:proofErr w:type="spellStart"/>
      <w:r w:rsidRPr="00D56781">
        <w:rPr>
          <w:sz w:val="23"/>
          <w:szCs w:val="23"/>
        </w:rPr>
        <w:t>International</w:t>
      </w:r>
      <w:proofErr w:type="spellEnd"/>
      <w:r w:rsidRPr="00D56781">
        <w:rPr>
          <w:sz w:val="23"/>
          <w:szCs w:val="23"/>
        </w:rPr>
        <w:t xml:space="preserve"> Business </w:t>
      </w:r>
      <w:proofErr w:type="spellStart"/>
      <w:r w:rsidRPr="00D56781">
        <w:rPr>
          <w:sz w:val="23"/>
          <w:szCs w:val="23"/>
        </w:rPr>
        <w:t>Lawyer</w:t>
      </w:r>
      <w:proofErr w:type="spellEnd"/>
      <w:r w:rsidRPr="00D56781">
        <w:rPr>
          <w:sz w:val="23"/>
          <w:szCs w:val="23"/>
        </w:rPr>
        <w:t xml:space="preserve">, Vol. 31, 15, (2003). Disponível em http://www.americancollegeofbankruptcy.com/images/Felsberg%20- %20Cross%20Border%20Insolvency.pdf FERREIRA, Cátia Filipa da Silva. </w:t>
      </w:r>
    </w:p>
    <w:p w14:paraId="6D783A25" w14:textId="77777777" w:rsidR="00D56781" w:rsidRPr="00D56781" w:rsidRDefault="00D56781" w:rsidP="00D56781">
      <w:pPr>
        <w:pStyle w:val="Default"/>
        <w:spacing w:line="360" w:lineRule="auto"/>
        <w:jc w:val="both"/>
        <w:rPr>
          <w:sz w:val="23"/>
          <w:szCs w:val="23"/>
        </w:rPr>
      </w:pPr>
    </w:p>
    <w:p w14:paraId="385B9554" w14:textId="77777777" w:rsidR="00D56781" w:rsidRPr="00D56781" w:rsidRDefault="00D56781" w:rsidP="00D56781">
      <w:pPr>
        <w:pStyle w:val="Default"/>
        <w:spacing w:line="360" w:lineRule="auto"/>
        <w:jc w:val="both"/>
        <w:rPr>
          <w:sz w:val="23"/>
          <w:szCs w:val="23"/>
        </w:rPr>
      </w:pPr>
      <w:r w:rsidRPr="00D56781">
        <w:rPr>
          <w:sz w:val="23"/>
          <w:szCs w:val="23"/>
        </w:rPr>
        <w:t xml:space="preserve">A Responsabilidade Dos Administradores E Gerentes Na Insolvência Transfronteiriça – A Problemática Do </w:t>
      </w:r>
      <w:proofErr w:type="spellStart"/>
      <w:r w:rsidRPr="00D56781">
        <w:rPr>
          <w:sz w:val="23"/>
          <w:szCs w:val="23"/>
        </w:rPr>
        <w:t>Forum</w:t>
      </w:r>
      <w:proofErr w:type="spellEnd"/>
      <w:r w:rsidRPr="00D56781">
        <w:rPr>
          <w:sz w:val="23"/>
          <w:szCs w:val="23"/>
        </w:rPr>
        <w:t xml:space="preserve"> Shopping, Dissertação de Mestrado - Universidade Católica Portuguesa, Porto, 2012. GARRIDO, José M. </w:t>
      </w:r>
    </w:p>
    <w:p w14:paraId="2C7C82F8" w14:textId="77777777" w:rsidR="00D56781" w:rsidRPr="00D56781" w:rsidRDefault="00D56781" w:rsidP="00D56781">
      <w:pPr>
        <w:pStyle w:val="Default"/>
        <w:spacing w:line="360" w:lineRule="auto"/>
        <w:jc w:val="both"/>
        <w:rPr>
          <w:sz w:val="23"/>
          <w:szCs w:val="23"/>
        </w:rPr>
      </w:pPr>
    </w:p>
    <w:p w14:paraId="3FB93A90" w14:textId="77777777" w:rsidR="00D56781" w:rsidRPr="00D56781" w:rsidRDefault="00D56781" w:rsidP="00D56781">
      <w:pPr>
        <w:pStyle w:val="Default"/>
        <w:spacing w:line="360" w:lineRule="auto"/>
        <w:jc w:val="both"/>
        <w:rPr>
          <w:sz w:val="23"/>
          <w:szCs w:val="23"/>
        </w:rPr>
      </w:pPr>
      <w:r w:rsidRPr="00D56781">
        <w:rPr>
          <w:sz w:val="23"/>
          <w:szCs w:val="23"/>
        </w:rPr>
        <w:t xml:space="preserve">No </w:t>
      </w:r>
      <w:proofErr w:type="spellStart"/>
      <w:r w:rsidRPr="00D56781">
        <w:rPr>
          <w:sz w:val="23"/>
          <w:szCs w:val="23"/>
        </w:rPr>
        <w:t>Two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Snow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flakes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the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Same</w:t>
      </w:r>
      <w:proofErr w:type="spellEnd"/>
      <w:r w:rsidRPr="00D56781">
        <w:rPr>
          <w:sz w:val="23"/>
          <w:szCs w:val="23"/>
        </w:rPr>
        <w:t xml:space="preserve">: The </w:t>
      </w:r>
      <w:proofErr w:type="spellStart"/>
      <w:r w:rsidRPr="00D56781">
        <w:rPr>
          <w:sz w:val="23"/>
          <w:szCs w:val="23"/>
        </w:rPr>
        <w:t>Distributional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Question</w:t>
      </w:r>
      <w:proofErr w:type="spellEnd"/>
      <w:r w:rsidRPr="00D56781">
        <w:rPr>
          <w:sz w:val="23"/>
          <w:szCs w:val="23"/>
        </w:rPr>
        <w:t xml:space="preserve"> in </w:t>
      </w:r>
      <w:proofErr w:type="spellStart"/>
      <w:r w:rsidRPr="00D56781">
        <w:rPr>
          <w:sz w:val="23"/>
          <w:szCs w:val="23"/>
        </w:rPr>
        <w:t>International</w:t>
      </w:r>
      <w:proofErr w:type="spellEnd"/>
      <w:r w:rsidRPr="00D56781">
        <w:rPr>
          <w:sz w:val="23"/>
          <w:szCs w:val="23"/>
        </w:rPr>
        <w:t xml:space="preserve"> </w:t>
      </w:r>
      <w:proofErr w:type="spellStart"/>
      <w:r w:rsidRPr="00D56781">
        <w:rPr>
          <w:sz w:val="23"/>
          <w:szCs w:val="23"/>
        </w:rPr>
        <w:t>Bankruptcies</w:t>
      </w:r>
      <w:proofErr w:type="spellEnd"/>
      <w:r w:rsidRPr="00D56781">
        <w:rPr>
          <w:sz w:val="23"/>
          <w:szCs w:val="23"/>
        </w:rPr>
        <w:t xml:space="preserve">, Texas </w:t>
      </w:r>
      <w:proofErr w:type="spellStart"/>
      <w:r w:rsidRPr="00D56781">
        <w:rPr>
          <w:sz w:val="23"/>
          <w:szCs w:val="23"/>
        </w:rPr>
        <w:t>International</w:t>
      </w:r>
      <w:proofErr w:type="spellEnd"/>
      <w:r w:rsidRPr="00D56781">
        <w:rPr>
          <w:sz w:val="23"/>
          <w:szCs w:val="23"/>
        </w:rPr>
        <w:t xml:space="preserve"> Law </w:t>
      </w:r>
      <w:proofErr w:type="spellStart"/>
      <w:r w:rsidRPr="00D56781">
        <w:rPr>
          <w:sz w:val="23"/>
          <w:szCs w:val="23"/>
        </w:rPr>
        <w:t>Journal</w:t>
      </w:r>
      <w:proofErr w:type="spellEnd"/>
      <w:r w:rsidRPr="00D56781">
        <w:rPr>
          <w:sz w:val="23"/>
          <w:szCs w:val="23"/>
        </w:rPr>
        <w:t xml:space="preserve">, Vol. 46, 459 (2011). GUZMAN, Andrew T. </w:t>
      </w:r>
    </w:p>
    <w:p w14:paraId="40087151" w14:textId="77777777" w:rsidR="00D56781" w:rsidRPr="00D56781" w:rsidRDefault="00D56781" w:rsidP="00D56781">
      <w:pPr>
        <w:pStyle w:val="Default"/>
        <w:spacing w:line="360" w:lineRule="auto"/>
        <w:jc w:val="both"/>
        <w:rPr>
          <w:sz w:val="23"/>
          <w:szCs w:val="23"/>
        </w:rPr>
      </w:pPr>
    </w:p>
    <w:p w14:paraId="1EF00373" w14:textId="77777777" w:rsidR="00D56781" w:rsidRDefault="00D56781" w:rsidP="00D56781">
      <w:pPr>
        <w:pStyle w:val="Default"/>
        <w:spacing w:line="360" w:lineRule="auto"/>
        <w:jc w:val="both"/>
      </w:pPr>
      <w:r>
        <w:t>VALLADÃO, Haroldo. Direito Internacional Privado. Vol. 3, Rio de Janeiro: Freitas Bastos, 1979.</w:t>
      </w:r>
    </w:p>
    <w:p w14:paraId="78C11024" w14:textId="77777777" w:rsidR="00D56781" w:rsidRPr="00D56781" w:rsidRDefault="00D56781" w:rsidP="00D56781">
      <w:pPr>
        <w:pStyle w:val="Default"/>
        <w:spacing w:line="360" w:lineRule="auto"/>
        <w:jc w:val="both"/>
        <w:rPr>
          <w:sz w:val="23"/>
          <w:szCs w:val="23"/>
        </w:rPr>
      </w:pPr>
    </w:p>
    <w:p w14:paraId="21952C37" w14:textId="77777777" w:rsidR="00945BCF" w:rsidRDefault="00945BCF" w:rsidP="00C076D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8"/>
          <w:szCs w:val="28"/>
        </w:rPr>
        <w:t>3. V</w:t>
      </w:r>
      <w:r>
        <w:rPr>
          <w:b/>
          <w:bCs/>
          <w:sz w:val="22"/>
          <w:szCs w:val="22"/>
        </w:rPr>
        <w:t>AGAS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2"/>
          <w:szCs w:val="22"/>
        </w:rPr>
        <w:t>PRÉ</w:t>
      </w:r>
      <w:r>
        <w:rPr>
          <w:b/>
          <w:bCs/>
          <w:sz w:val="28"/>
          <w:szCs w:val="28"/>
        </w:rPr>
        <w:t>-</w:t>
      </w:r>
      <w:r>
        <w:rPr>
          <w:b/>
          <w:bCs/>
          <w:sz w:val="22"/>
          <w:szCs w:val="22"/>
        </w:rPr>
        <w:t>REQUISITOS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2"/>
          <w:szCs w:val="22"/>
        </w:rPr>
        <w:t xml:space="preserve">CARGA HORÁRIA E ENCONTROS </w:t>
      </w:r>
    </w:p>
    <w:p w14:paraId="72CE0CA0" w14:textId="77777777" w:rsidR="00945BCF" w:rsidRDefault="00945BCF" w:rsidP="00C076D3">
      <w:pPr>
        <w:pStyle w:val="Default"/>
        <w:spacing w:line="360" w:lineRule="auto"/>
        <w:jc w:val="both"/>
        <w:rPr>
          <w:sz w:val="22"/>
          <w:szCs w:val="22"/>
        </w:rPr>
      </w:pPr>
    </w:p>
    <w:p w14:paraId="65C73D60" w14:textId="77777777" w:rsidR="00945BCF" w:rsidRDefault="00945BCF" w:rsidP="00C076D3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3.1 Número de vagas </w:t>
      </w:r>
    </w:p>
    <w:p w14:paraId="278A7168" w14:textId="77777777" w:rsidR="00000E8F" w:rsidRDefault="00000E8F" w:rsidP="00C076D3">
      <w:pPr>
        <w:pStyle w:val="Default"/>
        <w:spacing w:line="360" w:lineRule="auto"/>
        <w:jc w:val="both"/>
        <w:rPr>
          <w:sz w:val="23"/>
          <w:szCs w:val="23"/>
        </w:rPr>
      </w:pPr>
    </w:p>
    <w:p w14:paraId="052D5AFB" w14:textId="22DF565B" w:rsidR="003D59DC" w:rsidRDefault="00945BCF" w:rsidP="0091171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Serão selecionados até </w:t>
      </w:r>
      <w:r w:rsidR="00D546BF">
        <w:rPr>
          <w:sz w:val="23"/>
          <w:szCs w:val="23"/>
        </w:rPr>
        <w:t>20</w:t>
      </w:r>
      <w:r>
        <w:rPr>
          <w:sz w:val="23"/>
          <w:szCs w:val="23"/>
        </w:rPr>
        <w:t xml:space="preserve"> candidatos</w:t>
      </w:r>
      <w:r w:rsidR="00911712">
        <w:rPr>
          <w:sz w:val="23"/>
          <w:szCs w:val="23"/>
        </w:rPr>
        <w:t xml:space="preserve">, sendo elegíveis todos os alunos </w:t>
      </w:r>
      <w:r w:rsidR="00911712" w:rsidRPr="00911712">
        <w:rPr>
          <w:sz w:val="23"/>
          <w:szCs w:val="23"/>
        </w:rPr>
        <w:t>devidamente matriculados nos cursos da</w:t>
      </w:r>
      <w:r w:rsidR="00911712">
        <w:rPr>
          <w:sz w:val="23"/>
          <w:szCs w:val="23"/>
        </w:rPr>
        <w:t xml:space="preserve"> </w:t>
      </w:r>
      <w:r w:rsidR="00911712" w:rsidRPr="00911712">
        <w:rPr>
          <w:sz w:val="23"/>
          <w:szCs w:val="23"/>
        </w:rPr>
        <w:t>graduação em Direito</w:t>
      </w:r>
      <w:r w:rsidR="00911712">
        <w:rPr>
          <w:sz w:val="23"/>
          <w:szCs w:val="23"/>
        </w:rPr>
        <w:t xml:space="preserve"> </w:t>
      </w:r>
      <w:r>
        <w:rPr>
          <w:sz w:val="23"/>
          <w:szCs w:val="23"/>
        </w:rPr>
        <w:t>para participar d</w:t>
      </w:r>
      <w:r w:rsidR="00D546BF">
        <w:rPr>
          <w:sz w:val="23"/>
          <w:szCs w:val="23"/>
        </w:rPr>
        <w:t xml:space="preserve">o Núcleo de Estudos em Insolvência </w:t>
      </w:r>
      <w:proofErr w:type="spellStart"/>
      <w:r w:rsidR="00D546BF">
        <w:rPr>
          <w:sz w:val="23"/>
          <w:szCs w:val="23"/>
        </w:rPr>
        <w:t>Transnancional</w:t>
      </w:r>
      <w:proofErr w:type="spellEnd"/>
      <w:r w:rsidR="00D546BF">
        <w:rPr>
          <w:sz w:val="23"/>
          <w:szCs w:val="23"/>
        </w:rPr>
        <w:t>.</w:t>
      </w:r>
      <w:r w:rsidR="00657716" w:rsidRPr="00657716">
        <w:rPr>
          <w:sz w:val="23"/>
          <w:szCs w:val="23"/>
        </w:rPr>
        <w:t xml:space="preserve"> </w:t>
      </w:r>
      <w:r w:rsidR="00657716">
        <w:rPr>
          <w:sz w:val="23"/>
          <w:szCs w:val="23"/>
        </w:rPr>
        <w:t>Noventa por cento (90%) das vagas serão reservadas para alunos que cursem graduação em Direito na Universidade de São Paulo e 10% das vagas serão reservadas para alunos que cursem graduação em direito em outras Faculdades.</w:t>
      </w:r>
    </w:p>
    <w:p w14:paraId="38080B80" w14:textId="77777777" w:rsidR="003D59DC" w:rsidRDefault="003D59DC" w:rsidP="00C076D3">
      <w:pPr>
        <w:pStyle w:val="Default"/>
        <w:spacing w:line="360" w:lineRule="auto"/>
        <w:jc w:val="both"/>
        <w:rPr>
          <w:sz w:val="23"/>
          <w:szCs w:val="23"/>
        </w:rPr>
      </w:pPr>
    </w:p>
    <w:p w14:paraId="27AE0FCF" w14:textId="77777777" w:rsidR="00945BCF" w:rsidRDefault="00945BCF" w:rsidP="00C076D3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3.2 Pré-requisitos </w:t>
      </w:r>
    </w:p>
    <w:p w14:paraId="5BA137AA" w14:textId="77777777" w:rsidR="001811B7" w:rsidRDefault="001811B7" w:rsidP="00C076D3">
      <w:pPr>
        <w:pStyle w:val="Default"/>
        <w:spacing w:line="360" w:lineRule="auto"/>
        <w:jc w:val="both"/>
        <w:rPr>
          <w:sz w:val="23"/>
          <w:szCs w:val="23"/>
        </w:rPr>
      </w:pPr>
    </w:p>
    <w:p w14:paraId="6A244131" w14:textId="4D970F31" w:rsidR="001811B7" w:rsidRDefault="00945BCF" w:rsidP="00C076D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Serão elegíveis todos os candidatos vinculados </w:t>
      </w:r>
      <w:r w:rsidR="00115776">
        <w:rPr>
          <w:sz w:val="23"/>
          <w:szCs w:val="23"/>
        </w:rPr>
        <w:t xml:space="preserve">à </w:t>
      </w:r>
      <w:r w:rsidR="00911712">
        <w:rPr>
          <w:sz w:val="23"/>
          <w:szCs w:val="23"/>
        </w:rPr>
        <w:t>cursos de</w:t>
      </w:r>
      <w:r w:rsidR="006F199E">
        <w:rPr>
          <w:sz w:val="23"/>
          <w:szCs w:val="23"/>
        </w:rPr>
        <w:t xml:space="preserve"> graduação em</w:t>
      </w:r>
      <w:r w:rsidR="00911712">
        <w:rPr>
          <w:sz w:val="23"/>
          <w:szCs w:val="23"/>
        </w:rPr>
        <w:t xml:space="preserve"> direito</w:t>
      </w:r>
      <w:r w:rsidR="00D546BF">
        <w:rPr>
          <w:sz w:val="23"/>
          <w:szCs w:val="23"/>
        </w:rPr>
        <w:t xml:space="preserve">, </w:t>
      </w:r>
      <w:r>
        <w:rPr>
          <w:sz w:val="23"/>
          <w:szCs w:val="23"/>
        </w:rPr>
        <w:t>que tenham disponibilidade para participar das atividades do g</w:t>
      </w:r>
      <w:r w:rsidR="00D546BF">
        <w:rPr>
          <w:sz w:val="23"/>
          <w:szCs w:val="23"/>
        </w:rPr>
        <w:t>rupo na cidade de São Paulo e que tenham domínio da língua inglesa.</w:t>
      </w:r>
      <w:r w:rsidR="006F199E">
        <w:rPr>
          <w:sz w:val="23"/>
          <w:szCs w:val="23"/>
        </w:rPr>
        <w:t xml:space="preserve"> Noventa por cento (90%) das vagas serão reservadas para alunos </w:t>
      </w:r>
      <w:r w:rsidR="006F199E">
        <w:rPr>
          <w:sz w:val="23"/>
          <w:szCs w:val="23"/>
        </w:rPr>
        <w:lastRenderedPageBreak/>
        <w:t xml:space="preserve">que cursem graduação em Direito na Universidade de São Paulo e 10% das vagas serão reservadas para alunos que cursem graduação em direito em outras Faculdades. </w:t>
      </w:r>
    </w:p>
    <w:p w14:paraId="0BE5F502" w14:textId="77777777" w:rsidR="001811B7" w:rsidRPr="001811B7" w:rsidRDefault="001811B7" w:rsidP="00C076D3">
      <w:pPr>
        <w:pStyle w:val="Default"/>
        <w:spacing w:line="360" w:lineRule="auto"/>
        <w:jc w:val="both"/>
        <w:rPr>
          <w:sz w:val="23"/>
          <w:szCs w:val="23"/>
        </w:rPr>
      </w:pPr>
    </w:p>
    <w:p w14:paraId="0FF4F90A" w14:textId="77777777" w:rsidR="00000E8F" w:rsidRDefault="00945BCF" w:rsidP="00C076D3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3.3</w:t>
      </w:r>
      <w:r w:rsidR="001811B7">
        <w:rPr>
          <w:b/>
          <w:bCs/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Carga Horária </w:t>
      </w:r>
    </w:p>
    <w:p w14:paraId="4402A7A9" w14:textId="77777777" w:rsidR="001811B7" w:rsidRPr="001811B7" w:rsidRDefault="001811B7" w:rsidP="00C076D3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</w:p>
    <w:p w14:paraId="34E6CC9F" w14:textId="77777777" w:rsidR="00000E8F" w:rsidRDefault="00000E8F" w:rsidP="00C076D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carga horária será de 1 hora e 30 minutos. A quantidade de créditos correspondente será determinada pela Comissão de Graduação, conforme Resolução </w:t>
      </w:r>
      <w:r w:rsidR="00B01911">
        <w:rPr>
          <w:sz w:val="23"/>
          <w:szCs w:val="23"/>
        </w:rPr>
        <w:t xml:space="preserve">COG e </w:t>
      </w:r>
      <w:proofErr w:type="spellStart"/>
      <w:r w:rsidR="00B01911">
        <w:rPr>
          <w:sz w:val="23"/>
          <w:szCs w:val="23"/>
        </w:rPr>
        <w:t>CoCEx</w:t>
      </w:r>
      <w:proofErr w:type="spellEnd"/>
      <w:r w:rsidR="00B01911">
        <w:rPr>
          <w:sz w:val="23"/>
          <w:szCs w:val="23"/>
        </w:rPr>
        <w:t xml:space="preserve"> n. 4738/2000) </w:t>
      </w:r>
    </w:p>
    <w:p w14:paraId="1544BB84" w14:textId="77777777" w:rsidR="00000E8F" w:rsidRDefault="00000E8F" w:rsidP="00C076D3">
      <w:pPr>
        <w:pStyle w:val="Default"/>
        <w:spacing w:line="360" w:lineRule="auto"/>
        <w:rPr>
          <w:sz w:val="23"/>
          <w:szCs w:val="23"/>
        </w:rPr>
      </w:pPr>
    </w:p>
    <w:p w14:paraId="08DA82EF" w14:textId="77777777" w:rsidR="00B01911" w:rsidRDefault="00B01911" w:rsidP="00C076D3">
      <w:pPr>
        <w:pStyle w:val="Default"/>
        <w:spacing w:line="360" w:lineRule="auto"/>
        <w:rPr>
          <w:b/>
          <w:sz w:val="23"/>
          <w:szCs w:val="23"/>
        </w:rPr>
      </w:pPr>
      <w:r w:rsidRPr="00B01911">
        <w:rPr>
          <w:b/>
          <w:sz w:val="23"/>
          <w:szCs w:val="23"/>
        </w:rPr>
        <w:t xml:space="preserve">3.4 Encontros </w:t>
      </w:r>
    </w:p>
    <w:p w14:paraId="41DDC558" w14:textId="77777777" w:rsidR="001811B7" w:rsidRPr="001811B7" w:rsidRDefault="001811B7" w:rsidP="00C076D3">
      <w:pPr>
        <w:pStyle w:val="Default"/>
        <w:spacing w:line="360" w:lineRule="auto"/>
        <w:rPr>
          <w:b/>
          <w:sz w:val="23"/>
          <w:szCs w:val="23"/>
        </w:rPr>
      </w:pPr>
    </w:p>
    <w:p w14:paraId="73E8957C" w14:textId="05CB7EA6" w:rsidR="00B01911" w:rsidRPr="00C076D3" w:rsidRDefault="00C076D3" w:rsidP="00C076D3">
      <w:pPr>
        <w:pStyle w:val="Default"/>
        <w:spacing w:line="360" w:lineRule="auto"/>
        <w:jc w:val="both"/>
        <w:rPr>
          <w:sz w:val="23"/>
          <w:szCs w:val="23"/>
        </w:rPr>
      </w:pPr>
      <w:r w:rsidRPr="00C076D3">
        <w:rPr>
          <w:sz w:val="23"/>
          <w:szCs w:val="23"/>
        </w:rPr>
        <w:t xml:space="preserve">Os encontros ocorrerão uma </w:t>
      </w:r>
      <w:r w:rsidR="00911712">
        <w:rPr>
          <w:sz w:val="23"/>
          <w:szCs w:val="23"/>
        </w:rPr>
        <w:t>vez</w:t>
      </w:r>
      <w:r w:rsidRPr="00C076D3">
        <w:rPr>
          <w:sz w:val="23"/>
          <w:szCs w:val="23"/>
        </w:rPr>
        <w:t xml:space="preserve"> na semana, </w:t>
      </w:r>
      <w:r w:rsidR="00657716">
        <w:rPr>
          <w:sz w:val="23"/>
          <w:szCs w:val="23"/>
        </w:rPr>
        <w:t xml:space="preserve">de forma virtual, pelo google </w:t>
      </w:r>
      <w:proofErr w:type="spellStart"/>
      <w:r w:rsidR="00657716">
        <w:rPr>
          <w:sz w:val="23"/>
          <w:szCs w:val="23"/>
        </w:rPr>
        <w:t>meets</w:t>
      </w:r>
      <w:proofErr w:type="spellEnd"/>
      <w:r w:rsidR="00657716">
        <w:rPr>
          <w:sz w:val="23"/>
          <w:szCs w:val="23"/>
        </w:rPr>
        <w:t xml:space="preserve">, </w:t>
      </w:r>
      <w:r w:rsidR="00911712">
        <w:rPr>
          <w:sz w:val="23"/>
          <w:szCs w:val="23"/>
        </w:rPr>
        <w:t xml:space="preserve">nas </w:t>
      </w:r>
      <w:r w:rsidR="00657716">
        <w:rPr>
          <w:sz w:val="23"/>
          <w:szCs w:val="23"/>
        </w:rPr>
        <w:t>quintas-feiras</w:t>
      </w:r>
      <w:r w:rsidR="00911712">
        <w:rPr>
          <w:sz w:val="23"/>
          <w:szCs w:val="23"/>
        </w:rPr>
        <w:t xml:space="preserve">, das </w:t>
      </w:r>
      <w:r w:rsidR="00657716">
        <w:rPr>
          <w:sz w:val="23"/>
          <w:szCs w:val="23"/>
        </w:rPr>
        <w:t xml:space="preserve">9:00hrs às 10:30hrs. </w:t>
      </w:r>
    </w:p>
    <w:p w14:paraId="3CBBB20E" w14:textId="77777777" w:rsidR="00B01911" w:rsidRPr="00C076D3" w:rsidRDefault="00B01911" w:rsidP="00C076D3">
      <w:pPr>
        <w:pStyle w:val="Default"/>
        <w:spacing w:line="360" w:lineRule="auto"/>
        <w:jc w:val="both"/>
        <w:rPr>
          <w:sz w:val="23"/>
          <w:szCs w:val="23"/>
        </w:rPr>
      </w:pPr>
    </w:p>
    <w:p w14:paraId="07AA8E3E" w14:textId="77777777" w:rsidR="00945BCF" w:rsidRPr="00B01911" w:rsidRDefault="00945BCF" w:rsidP="00C076D3">
      <w:pPr>
        <w:pStyle w:val="Default"/>
        <w:spacing w:line="360" w:lineRule="auto"/>
        <w:rPr>
          <w:b/>
          <w:sz w:val="23"/>
          <w:szCs w:val="23"/>
        </w:rPr>
      </w:pPr>
      <w:r>
        <w:rPr>
          <w:b/>
          <w:bCs/>
          <w:sz w:val="28"/>
          <w:szCs w:val="28"/>
        </w:rPr>
        <w:t>4. P</w:t>
      </w:r>
      <w:r>
        <w:rPr>
          <w:b/>
          <w:bCs/>
          <w:sz w:val="22"/>
          <w:szCs w:val="22"/>
        </w:rPr>
        <w:t xml:space="preserve">ROCESSO </w:t>
      </w:r>
      <w:r>
        <w:rPr>
          <w:b/>
          <w:bCs/>
          <w:sz w:val="28"/>
          <w:szCs w:val="28"/>
        </w:rPr>
        <w:t>S</w:t>
      </w:r>
      <w:r>
        <w:rPr>
          <w:b/>
          <w:bCs/>
          <w:sz w:val="22"/>
          <w:szCs w:val="22"/>
        </w:rPr>
        <w:t xml:space="preserve">ELETIVO </w:t>
      </w:r>
    </w:p>
    <w:p w14:paraId="351F9B1E" w14:textId="77777777" w:rsidR="00945BCF" w:rsidRDefault="00945BCF" w:rsidP="00C076D3">
      <w:pPr>
        <w:pStyle w:val="Default"/>
        <w:spacing w:line="360" w:lineRule="auto"/>
        <w:rPr>
          <w:sz w:val="22"/>
          <w:szCs w:val="22"/>
        </w:rPr>
      </w:pPr>
    </w:p>
    <w:p w14:paraId="188EA963" w14:textId="77777777" w:rsidR="00115776" w:rsidRDefault="00945BCF" w:rsidP="00C076D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O Proc</w:t>
      </w:r>
      <w:r w:rsidR="00D546BF">
        <w:rPr>
          <w:sz w:val="23"/>
          <w:szCs w:val="23"/>
        </w:rPr>
        <w:t xml:space="preserve">esso Seletivo se dá por meio da análise </w:t>
      </w:r>
      <w:r w:rsidR="00D546BF" w:rsidRPr="00D546BF">
        <w:rPr>
          <w:b/>
          <w:i/>
          <w:sz w:val="23"/>
          <w:szCs w:val="23"/>
        </w:rPr>
        <w:t>(i)</w:t>
      </w:r>
      <w:r w:rsidR="00D546BF">
        <w:rPr>
          <w:sz w:val="23"/>
          <w:szCs w:val="23"/>
        </w:rPr>
        <w:t xml:space="preserve"> do currículo, </w:t>
      </w:r>
      <w:r w:rsidR="00D546BF" w:rsidRPr="00D546BF">
        <w:rPr>
          <w:b/>
          <w:i/>
          <w:sz w:val="23"/>
          <w:szCs w:val="23"/>
        </w:rPr>
        <w:t>(</w:t>
      </w:r>
      <w:proofErr w:type="spellStart"/>
      <w:r w:rsidR="00D546BF" w:rsidRPr="00D546BF">
        <w:rPr>
          <w:b/>
          <w:i/>
          <w:sz w:val="23"/>
          <w:szCs w:val="23"/>
        </w:rPr>
        <w:t>ii</w:t>
      </w:r>
      <w:proofErr w:type="spellEnd"/>
      <w:r w:rsidR="00D546BF" w:rsidRPr="00D546BF">
        <w:rPr>
          <w:b/>
          <w:i/>
          <w:sz w:val="23"/>
          <w:szCs w:val="23"/>
        </w:rPr>
        <w:t>)</w:t>
      </w:r>
      <w:r w:rsidR="00D546BF">
        <w:rPr>
          <w:sz w:val="23"/>
          <w:szCs w:val="23"/>
        </w:rPr>
        <w:t xml:space="preserve"> de carta de motivação e </w:t>
      </w:r>
      <w:r w:rsidR="00D546BF" w:rsidRPr="00D546BF">
        <w:rPr>
          <w:b/>
          <w:i/>
          <w:sz w:val="23"/>
          <w:szCs w:val="23"/>
        </w:rPr>
        <w:t>(</w:t>
      </w:r>
      <w:proofErr w:type="spellStart"/>
      <w:r w:rsidR="00D546BF" w:rsidRPr="00D546BF">
        <w:rPr>
          <w:b/>
          <w:i/>
          <w:sz w:val="23"/>
          <w:szCs w:val="23"/>
        </w:rPr>
        <w:t>iii</w:t>
      </w:r>
      <w:proofErr w:type="spellEnd"/>
      <w:r w:rsidR="00D546BF" w:rsidRPr="00D546BF">
        <w:rPr>
          <w:b/>
          <w:i/>
          <w:sz w:val="23"/>
          <w:szCs w:val="23"/>
        </w:rPr>
        <w:t>)</w:t>
      </w:r>
      <w:r w:rsidR="00D546BF">
        <w:rPr>
          <w:sz w:val="23"/>
          <w:szCs w:val="23"/>
        </w:rPr>
        <w:t xml:space="preserve"> do histórico escolar com reprovações. </w:t>
      </w:r>
    </w:p>
    <w:p w14:paraId="34050C7D" w14:textId="5A2D4CA2" w:rsidR="00945BCF" w:rsidRPr="00C076D3" w:rsidRDefault="00945BCF" w:rsidP="00C076D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Para efetuar sua inscrição o candidato deverá, impreterivelmente até às 23:59 do dia</w:t>
      </w:r>
      <w:r w:rsidR="00115776">
        <w:rPr>
          <w:sz w:val="23"/>
          <w:szCs w:val="23"/>
        </w:rPr>
        <w:t xml:space="preserve"> </w:t>
      </w:r>
      <w:r w:rsidR="00657716">
        <w:rPr>
          <w:sz w:val="23"/>
          <w:szCs w:val="23"/>
        </w:rPr>
        <w:t>8</w:t>
      </w:r>
      <w:r w:rsidR="00777D5A">
        <w:rPr>
          <w:sz w:val="23"/>
          <w:szCs w:val="23"/>
        </w:rPr>
        <w:t xml:space="preserve"> de </w:t>
      </w:r>
      <w:r w:rsidR="00657716">
        <w:rPr>
          <w:sz w:val="23"/>
          <w:szCs w:val="23"/>
        </w:rPr>
        <w:t>abril</w:t>
      </w:r>
      <w:r>
        <w:rPr>
          <w:sz w:val="23"/>
          <w:szCs w:val="23"/>
        </w:rPr>
        <w:t xml:space="preserve">, </w:t>
      </w:r>
      <w:r>
        <w:rPr>
          <w:b/>
          <w:bCs/>
          <w:sz w:val="23"/>
          <w:szCs w:val="23"/>
        </w:rPr>
        <w:t xml:space="preserve">a) </w:t>
      </w:r>
      <w:r>
        <w:rPr>
          <w:sz w:val="23"/>
          <w:szCs w:val="23"/>
        </w:rPr>
        <w:t xml:space="preserve">enviar </w:t>
      </w:r>
      <w:r w:rsidR="001811B7" w:rsidRPr="001811B7">
        <w:rPr>
          <w:b/>
          <w:i/>
          <w:sz w:val="23"/>
          <w:szCs w:val="23"/>
        </w:rPr>
        <w:t>(i)</w:t>
      </w:r>
      <w:r w:rsidR="001811B7">
        <w:rPr>
          <w:sz w:val="23"/>
          <w:szCs w:val="23"/>
        </w:rPr>
        <w:t xml:space="preserve"> </w:t>
      </w:r>
      <w:r>
        <w:rPr>
          <w:sz w:val="23"/>
          <w:szCs w:val="23"/>
        </w:rPr>
        <w:t>seu currículo,</w:t>
      </w:r>
      <w:r w:rsidR="001811B7">
        <w:rPr>
          <w:sz w:val="23"/>
          <w:szCs w:val="23"/>
        </w:rPr>
        <w:t xml:space="preserve"> </w:t>
      </w:r>
      <w:r w:rsidR="001811B7" w:rsidRPr="001811B7">
        <w:rPr>
          <w:b/>
          <w:i/>
          <w:sz w:val="23"/>
          <w:szCs w:val="23"/>
        </w:rPr>
        <w:t>(</w:t>
      </w:r>
      <w:proofErr w:type="spellStart"/>
      <w:r w:rsidR="001811B7" w:rsidRPr="001811B7">
        <w:rPr>
          <w:b/>
          <w:i/>
          <w:sz w:val="23"/>
          <w:szCs w:val="23"/>
        </w:rPr>
        <w:t>ii</w:t>
      </w:r>
      <w:proofErr w:type="spellEnd"/>
      <w:r w:rsidR="001811B7" w:rsidRPr="001811B7">
        <w:rPr>
          <w:b/>
          <w:i/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 w:rsidR="00D546BF">
        <w:rPr>
          <w:sz w:val="23"/>
          <w:szCs w:val="23"/>
        </w:rPr>
        <w:t xml:space="preserve">carta de motivação e </w:t>
      </w:r>
      <w:r w:rsidR="001811B7" w:rsidRPr="001811B7">
        <w:rPr>
          <w:b/>
          <w:i/>
          <w:sz w:val="23"/>
          <w:szCs w:val="23"/>
        </w:rPr>
        <w:t>(</w:t>
      </w:r>
      <w:proofErr w:type="spellStart"/>
      <w:r w:rsidR="001811B7" w:rsidRPr="001811B7">
        <w:rPr>
          <w:b/>
          <w:i/>
          <w:sz w:val="23"/>
          <w:szCs w:val="23"/>
        </w:rPr>
        <w:t>iii</w:t>
      </w:r>
      <w:proofErr w:type="spellEnd"/>
      <w:r w:rsidR="001811B7" w:rsidRPr="001811B7">
        <w:rPr>
          <w:b/>
          <w:i/>
          <w:sz w:val="23"/>
          <w:szCs w:val="23"/>
        </w:rPr>
        <w:t xml:space="preserve">) </w:t>
      </w:r>
      <w:r w:rsidR="00D546BF">
        <w:rPr>
          <w:sz w:val="23"/>
          <w:szCs w:val="23"/>
        </w:rPr>
        <w:t xml:space="preserve">histórico escolar atualizado, todos </w:t>
      </w:r>
      <w:r>
        <w:rPr>
          <w:sz w:val="23"/>
          <w:szCs w:val="23"/>
        </w:rPr>
        <w:t xml:space="preserve">em formato </w:t>
      </w:r>
      <w:proofErr w:type="spellStart"/>
      <w:r>
        <w:rPr>
          <w:sz w:val="23"/>
          <w:szCs w:val="23"/>
        </w:rPr>
        <w:t>pdf</w:t>
      </w:r>
      <w:proofErr w:type="spellEnd"/>
      <w:r>
        <w:rPr>
          <w:sz w:val="23"/>
          <w:szCs w:val="23"/>
        </w:rPr>
        <w:t>, para o</w:t>
      </w:r>
      <w:r w:rsidR="00D546BF">
        <w:rPr>
          <w:sz w:val="23"/>
          <w:szCs w:val="23"/>
        </w:rPr>
        <w:t>s</w:t>
      </w:r>
      <w:r>
        <w:rPr>
          <w:sz w:val="23"/>
          <w:szCs w:val="23"/>
        </w:rPr>
        <w:t xml:space="preserve"> endereço</w:t>
      </w:r>
      <w:r w:rsidR="00E17D47">
        <w:rPr>
          <w:sz w:val="23"/>
          <w:szCs w:val="23"/>
        </w:rPr>
        <w:t>s</w:t>
      </w:r>
      <w:r>
        <w:rPr>
          <w:sz w:val="23"/>
          <w:szCs w:val="23"/>
        </w:rPr>
        <w:t xml:space="preserve"> de </w:t>
      </w:r>
      <w:r w:rsidR="00D546BF">
        <w:rPr>
          <w:i/>
          <w:iCs/>
          <w:sz w:val="23"/>
          <w:szCs w:val="23"/>
        </w:rPr>
        <w:t>e-mail</w:t>
      </w:r>
      <w:r w:rsidR="00E17D47">
        <w:rPr>
          <w:i/>
          <w:iCs/>
          <w:sz w:val="23"/>
          <w:szCs w:val="23"/>
        </w:rPr>
        <w:t>:</w:t>
      </w:r>
      <w:r w:rsidR="00E17D47" w:rsidRPr="00E17D47">
        <w:rPr>
          <w:i/>
          <w:iCs/>
          <w:sz w:val="23"/>
          <w:szCs w:val="23"/>
        </w:rPr>
        <w:t xml:space="preserve"> </w:t>
      </w:r>
      <w:hyperlink r:id="rId7" w:history="1">
        <w:r w:rsidR="00E17D47" w:rsidRPr="00B425AA">
          <w:rPr>
            <w:rStyle w:val="Hyperlink"/>
            <w:i/>
            <w:iCs/>
            <w:sz w:val="23"/>
            <w:szCs w:val="23"/>
          </w:rPr>
          <w:t>sabrinabecue@usp.br</w:t>
        </w:r>
      </w:hyperlink>
      <w:r w:rsidR="00E17D47">
        <w:rPr>
          <w:i/>
          <w:iCs/>
          <w:sz w:val="23"/>
          <w:szCs w:val="23"/>
        </w:rPr>
        <w:t xml:space="preserve"> </w:t>
      </w:r>
      <w:r w:rsidR="00D546BF">
        <w:rPr>
          <w:i/>
          <w:iCs/>
          <w:sz w:val="23"/>
          <w:szCs w:val="23"/>
        </w:rPr>
        <w:t xml:space="preserve"> </w:t>
      </w:r>
      <w:r w:rsidR="00E17D47">
        <w:rPr>
          <w:i/>
          <w:iCs/>
          <w:sz w:val="23"/>
          <w:szCs w:val="23"/>
        </w:rPr>
        <w:t xml:space="preserve">e </w:t>
      </w:r>
      <w:hyperlink r:id="rId8" w:history="1">
        <w:r w:rsidR="00D546BF" w:rsidRPr="00E17D47">
          <w:rPr>
            <w:rStyle w:val="Hyperlink"/>
            <w:i/>
            <w:iCs/>
            <w:sz w:val="23"/>
            <w:szCs w:val="23"/>
          </w:rPr>
          <w:t>isabella.noschese.teixeira@usp.br</w:t>
        </w:r>
      </w:hyperlink>
      <w:r w:rsidR="00C076D3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 </w:t>
      </w:r>
      <w:r w:rsidR="00115776">
        <w:rPr>
          <w:sz w:val="23"/>
          <w:szCs w:val="23"/>
        </w:rPr>
        <w:t>o</w:t>
      </w:r>
      <w:r>
        <w:rPr>
          <w:sz w:val="23"/>
          <w:szCs w:val="23"/>
        </w:rPr>
        <w:t xml:space="preserve"> assunto do </w:t>
      </w:r>
      <w:r>
        <w:rPr>
          <w:i/>
          <w:iCs/>
          <w:sz w:val="23"/>
          <w:szCs w:val="23"/>
        </w:rPr>
        <w:t xml:space="preserve">e-mail </w:t>
      </w:r>
      <w:r>
        <w:rPr>
          <w:sz w:val="23"/>
          <w:szCs w:val="23"/>
        </w:rPr>
        <w:t>deverá ser “Processo Seletivo</w:t>
      </w:r>
      <w:r w:rsidR="00B01911">
        <w:rPr>
          <w:sz w:val="23"/>
          <w:szCs w:val="23"/>
        </w:rPr>
        <w:t xml:space="preserve"> </w:t>
      </w:r>
      <w:r w:rsidR="00D546BF">
        <w:rPr>
          <w:sz w:val="23"/>
          <w:szCs w:val="23"/>
        </w:rPr>
        <w:t xml:space="preserve">NEIT </w:t>
      </w:r>
      <w:r w:rsidR="00657716">
        <w:rPr>
          <w:sz w:val="23"/>
          <w:szCs w:val="23"/>
        </w:rPr>
        <w:t>1.</w:t>
      </w:r>
      <w:r w:rsidR="00D546BF">
        <w:rPr>
          <w:sz w:val="23"/>
          <w:szCs w:val="23"/>
        </w:rPr>
        <w:t>202</w:t>
      </w:r>
      <w:r w:rsidR="00657716">
        <w:rPr>
          <w:sz w:val="23"/>
          <w:szCs w:val="23"/>
        </w:rPr>
        <w:t>2</w:t>
      </w:r>
      <w:r>
        <w:rPr>
          <w:sz w:val="23"/>
          <w:szCs w:val="23"/>
        </w:rPr>
        <w:t xml:space="preserve"> - Nome completo”. </w:t>
      </w:r>
    </w:p>
    <w:p w14:paraId="40BCE2DD" w14:textId="3767D709" w:rsidR="00945BCF" w:rsidRDefault="00945BCF" w:rsidP="00C076D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 candidatos receberão via </w:t>
      </w:r>
      <w:r>
        <w:rPr>
          <w:i/>
          <w:iCs/>
          <w:sz w:val="23"/>
          <w:szCs w:val="23"/>
        </w:rPr>
        <w:t>e-mail</w:t>
      </w:r>
      <w:r>
        <w:rPr>
          <w:sz w:val="23"/>
          <w:szCs w:val="23"/>
        </w:rPr>
        <w:t xml:space="preserve">, até dia </w:t>
      </w:r>
      <w:r w:rsidR="00657716">
        <w:rPr>
          <w:sz w:val="23"/>
          <w:szCs w:val="23"/>
        </w:rPr>
        <w:t>15</w:t>
      </w:r>
      <w:r w:rsidR="00777D5A">
        <w:rPr>
          <w:sz w:val="23"/>
          <w:szCs w:val="23"/>
        </w:rPr>
        <w:t xml:space="preserve"> </w:t>
      </w:r>
      <w:r w:rsidR="00D546BF">
        <w:rPr>
          <w:sz w:val="23"/>
          <w:szCs w:val="23"/>
        </w:rPr>
        <w:t xml:space="preserve">de </w:t>
      </w:r>
      <w:r w:rsidR="00657716">
        <w:rPr>
          <w:sz w:val="23"/>
          <w:szCs w:val="23"/>
        </w:rPr>
        <w:t>abril</w:t>
      </w:r>
      <w:r>
        <w:rPr>
          <w:sz w:val="23"/>
          <w:szCs w:val="23"/>
        </w:rPr>
        <w:t>, o resultado do Processo Seletivo</w:t>
      </w:r>
      <w:r w:rsidR="00D546BF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29580EC1" w14:textId="77777777" w:rsidR="00C076D3" w:rsidRDefault="00C076D3" w:rsidP="00C076D3">
      <w:pPr>
        <w:pStyle w:val="Default"/>
        <w:spacing w:line="360" w:lineRule="auto"/>
        <w:jc w:val="both"/>
        <w:rPr>
          <w:sz w:val="23"/>
          <w:szCs w:val="23"/>
        </w:rPr>
      </w:pPr>
    </w:p>
    <w:p w14:paraId="323ACD1E" w14:textId="77777777" w:rsidR="00945BCF" w:rsidRDefault="00945BCF" w:rsidP="00C076D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CRITÉRIOS DE AVALIAÇÃO </w:t>
      </w:r>
    </w:p>
    <w:p w14:paraId="14DBCAEC" w14:textId="77777777" w:rsidR="001811B7" w:rsidRDefault="001811B7" w:rsidP="00C076D3">
      <w:pPr>
        <w:pStyle w:val="Default"/>
        <w:spacing w:line="360" w:lineRule="auto"/>
        <w:rPr>
          <w:sz w:val="28"/>
          <w:szCs w:val="28"/>
        </w:rPr>
      </w:pPr>
    </w:p>
    <w:p w14:paraId="4F047D1A" w14:textId="7D041F0C" w:rsidR="00945BCF" w:rsidRDefault="00945BCF" w:rsidP="00C076D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 candidatos aprovados no Processo Seletivo serão considerados integrantes </w:t>
      </w:r>
      <w:r w:rsidR="001811B7">
        <w:rPr>
          <w:sz w:val="23"/>
          <w:szCs w:val="23"/>
        </w:rPr>
        <w:t>do Núcleo de Estudos sobre Insolvência T</w:t>
      </w:r>
      <w:r w:rsidR="003D59DC">
        <w:rPr>
          <w:sz w:val="23"/>
          <w:szCs w:val="23"/>
        </w:rPr>
        <w:t xml:space="preserve">ransnacional </w:t>
      </w:r>
      <w:r>
        <w:rPr>
          <w:sz w:val="23"/>
          <w:szCs w:val="23"/>
        </w:rPr>
        <w:t>a p</w:t>
      </w:r>
      <w:r w:rsidR="001811B7">
        <w:rPr>
          <w:sz w:val="23"/>
          <w:szCs w:val="23"/>
        </w:rPr>
        <w:t xml:space="preserve">artir do </w:t>
      </w:r>
      <w:r w:rsidR="00657716">
        <w:rPr>
          <w:sz w:val="23"/>
          <w:szCs w:val="23"/>
        </w:rPr>
        <w:t>primeiro</w:t>
      </w:r>
      <w:r w:rsidR="001811B7">
        <w:rPr>
          <w:sz w:val="23"/>
          <w:szCs w:val="23"/>
        </w:rPr>
        <w:t xml:space="preserve"> semestre de 202</w:t>
      </w:r>
      <w:r w:rsidR="00657716">
        <w:rPr>
          <w:sz w:val="23"/>
          <w:szCs w:val="23"/>
        </w:rPr>
        <w:t>2</w:t>
      </w:r>
      <w:r>
        <w:rPr>
          <w:sz w:val="23"/>
          <w:szCs w:val="23"/>
        </w:rPr>
        <w:t xml:space="preserve"> e serão avaliados através dos critérios descritos a seguir. </w:t>
      </w:r>
    </w:p>
    <w:p w14:paraId="7A401F37" w14:textId="77777777" w:rsidR="001811B7" w:rsidRDefault="001811B7" w:rsidP="00C076D3">
      <w:pPr>
        <w:pStyle w:val="Default"/>
        <w:spacing w:line="360" w:lineRule="auto"/>
        <w:jc w:val="both"/>
        <w:rPr>
          <w:sz w:val="23"/>
          <w:szCs w:val="23"/>
        </w:rPr>
      </w:pPr>
    </w:p>
    <w:p w14:paraId="08FA79D8" w14:textId="77777777" w:rsidR="00945BCF" w:rsidRDefault="00945BCF" w:rsidP="00C076D3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5.1 Frequência </w:t>
      </w:r>
    </w:p>
    <w:p w14:paraId="0C210680" w14:textId="77777777" w:rsidR="001811B7" w:rsidRDefault="001811B7" w:rsidP="00C076D3">
      <w:pPr>
        <w:pStyle w:val="Default"/>
        <w:spacing w:line="360" w:lineRule="auto"/>
        <w:jc w:val="both"/>
        <w:rPr>
          <w:sz w:val="23"/>
          <w:szCs w:val="23"/>
        </w:rPr>
      </w:pPr>
    </w:p>
    <w:p w14:paraId="30914C0E" w14:textId="5C5D0DD1" w:rsidR="001811B7" w:rsidRDefault="00945BCF" w:rsidP="005B72B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Será exigida frequência mínima de 75%</w:t>
      </w:r>
      <w:r w:rsidR="00B01911">
        <w:rPr>
          <w:sz w:val="23"/>
          <w:szCs w:val="23"/>
        </w:rPr>
        <w:t>.</w:t>
      </w:r>
    </w:p>
    <w:p w14:paraId="78E7ED01" w14:textId="77777777" w:rsidR="005B72BF" w:rsidRPr="005B72BF" w:rsidRDefault="005B72BF" w:rsidP="005B72BF">
      <w:pPr>
        <w:pStyle w:val="Default"/>
        <w:spacing w:line="360" w:lineRule="auto"/>
        <w:jc w:val="both"/>
        <w:rPr>
          <w:sz w:val="23"/>
          <w:szCs w:val="23"/>
        </w:rPr>
      </w:pPr>
    </w:p>
    <w:p w14:paraId="511F899B" w14:textId="77777777" w:rsidR="00945BCF" w:rsidRDefault="00945BCF" w:rsidP="00C076D3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5.2 Participação e desenvolvimento das atividades </w:t>
      </w:r>
    </w:p>
    <w:p w14:paraId="41EED4F4" w14:textId="77777777" w:rsidR="001811B7" w:rsidRDefault="001811B7" w:rsidP="00C076D3">
      <w:pPr>
        <w:pStyle w:val="Default"/>
        <w:spacing w:line="360" w:lineRule="auto"/>
        <w:jc w:val="both"/>
        <w:rPr>
          <w:sz w:val="23"/>
          <w:szCs w:val="23"/>
        </w:rPr>
      </w:pPr>
    </w:p>
    <w:p w14:paraId="026C5FB9" w14:textId="77777777" w:rsidR="00945BCF" w:rsidRDefault="00945BCF" w:rsidP="00C076D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avaliação do integrante consistirá em dois fatores: </w:t>
      </w:r>
      <w:r>
        <w:rPr>
          <w:b/>
          <w:bCs/>
          <w:sz w:val="23"/>
          <w:szCs w:val="23"/>
        </w:rPr>
        <w:t xml:space="preserve">a) </w:t>
      </w:r>
      <w:r>
        <w:rPr>
          <w:sz w:val="23"/>
          <w:szCs w:val="23"/>
        </w:rPr>
        <w:t xml:space="preserve">presença e participação </w:t>
      </w:r>
      <w:r>
        <w:rPr>
          <w:b/>
          <w:bCs/>
          <w:sz w:val="23"/>
          <w:szCs w:val="23"/>
        </w:rPr>
        <w:t xml:space="preserve">efetiva </w:t>
      </w:r>
      <w:r>
        <w:rPr>
          <w:sz w:val="23"/>
          <w:szCs w:val="23"/>
        </w:rPr>
        <w:t xml:space="preserve">nos encontros; e </w:t>
      </w:r>
      <w:r>
        <w:rPr>
          <w:b/>
          <w:bCs/>
          <w:sz w:val="23"/>
          <w:szCs w:val="23"/>
        </w:rPr>
        <w:t xml:space="preserve">b) </w:t>
      </w:r>
      <w:r>
        <w:rPr>
          <w:sz w:val="23"/>
          <w:szCs w:val="23"/>
        </w:rPr>
        <w:t xml:space="preserve">cumprimento mínimo de metas, conforme forem acordadas pelo grupo. </w:t>
      </w:r>
    </w:p>
    <w:p w14:paraId="12A0EFD6" w14:textId="77777777" w:rsidR="001811B7" w:rsidRDefault="001811B7" w:rsidP="00C076D3">
      <w:pPr>
        <w:pStyle w:val="Default"/>
        <w:spacing w:line="360" w:lineRule="auto"/>
        <w:jc w:val="both"/>
        <w:rPr>
          <w:sz w:val="23"/>
          <w:szCs w:val="23"/>
        </w:rPr>
      </w:pPr>
    </w:p>
    <w:p w14:paraId="431D9DFD" w14:textId="77777777" w:rsidR="00945BCF" w:rsidRDefault="00945BCF" w:rsidP="00C076D3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5.3 Aprovação </w:t>
      </w:r>
    </w:p>
    <w:p w14:paraId="6242DB0F" w14:textId="77777777" w:rsidR="001811B7" w:rsidRDefault="001811B7" w:rsidP="00C076D3">
      <w:pPr>
        <w:pStyle w:val="Default"/>
        <w:spacing w:line="360" w:lineRule="auto"/>
        <w:jc w:val="both"/>
        <w:rPr>
          <w:sz w:val="23"/>
          <w:szCs w:val="23"/>
        </w:rPr>
      </w:pPr>
    </w:p>
    <w:p w14:paraId="39DABAB9" w14:textId="77777777" w:rsidR="00C076D3" w:rsidRDefault="00945BCF" w:rsidP="00C076D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 integrante que obtiver êxito nos dois critérios anteriores será considerado aprovado e estará apto a pleitear créditos perante a Comissão de Extensão. </w:t>
      </w:r>
    </w:p>
    <w:p w14:paraId="173A10BE" w14:textId="77777777" w:rsidR="00D546BF" w:rsidRPr="00D546BF" w:rsidRDefault="00D546BF" w:rsidP="00C076D3">
      <w:pPr>
        <w:pStyle w:val="Default"/>
        <w:spacing w:line="360" w:lineRule="auto"/>
        <w:jc w:val="both"/>
        <w:rPr>
          <w:sz w:val="23"/>
          <w:szCs w:val="23"/>
        </w:rPr>
      </w:pPr>
    </w:p>
    <w:p w14:paraId="29A11215" w14:textId="77777777" w:rsidR="00945BCF" w:rsidRPr="00B01911" w:rsidRDefault="00945BCF" w:rsidP="00C076D3">
      <w:pPr>
        <w:pStyle w:val="Default"/>
        <w:spacing w:line="360" w:lineRule="auto"/>
        <w:jc w:val="both"/>
        <w:rPr>
          <w:sz w:val="23"/>
          <w:szCs w:val="23"/>
        </w:rPr>
      </w:pPr>
      <w:r w:rsidRPr="00B01911">
        <w:rPr>
          <w:b/>
          <w:bCs/>
          <w:sz w:val="23"/>
          <w:szCs w:val="23"/>
        </w:rPr>
        <w:t xml:space="preserve">7. CONTATO </w:t>
      </w:r>
    </w:p>
    <w:p w14:paraId="233F66EE" w14:textId="77777777" w:rsidR="00945BCF" w:rsidRPr="00B01911" w:rsidRDefault="00945BCF" w:rsidP="00C076D3">
      <w:pPr>
        <w:pStyle w:val="Default"/>
        <w:spacing w:line="360" w:lineRule="auto"/>
        <w:jc w:val="both"/>
        <w:rPr>
          <w:sz w:val="23"/>
          <w:szCs w:val="23"/>
        </w:rPr>
      </w:pPr>
    </w:p>
    <w:p w14:paraId="525C6DE2" w14:textId="77777777" w:rsidR="00B90295" w:rsidRPr="00B01911" w:rsidRDefault="001811B7" w:rsidP="00C076D3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</w:t>
      </w:r>
      <w:r w:rsidR="00945BCF" w:rsidRPr="00B01911">
        <w:rPr>
          <w:rFonts w:ascii="Times New Roman" w:hAnsi="Times New Roman" w:cs="Times New Roman"/>
          <w:sz w:val="23"/>
          <w:szCs w:val="23"/>
        </w:rPr>
        <w:t xml:space="preserve">s Assistentes </w:t>
      </w:r>
      <w:r w:rsidR="00C076D3">
        <w:rPr>
          <w:rFonts w:ascii="Times New Roman" w:hAnsi="Times New Roman" w:cs="Times New Roman"/>
          <w:sz w:val="23"/>
          <w:szCs w:val="23"/>
        </w:rPr>
        <w:t xml:space="preserve">do </w:t>
      </w:r>
      <w:r w:rsidR="00D546BF">
        <w:rPr>
          <w:rFonts w:ascii="Times New Roman" w:hAnsi="Times New Roman" w:cs="Times New Roman"/>
          <w:sz w:val="23"/>
          <w:szCs w:val="23"/>
        </w:rPr>
        <w:t>Núcleo de Estudos em Insolvência Transnacional</w:t>
      </w:r>
      <w:r w:rsidR="003D59DC">
        <w:rPr>
          <w:rFonts w:ascii="Times New Roman" w:hAnsi="Times New Roman" w:cs="Times New Roman"/>
          <w:sz w:val="23"/>
          <w:szCs w:val="23"/>
        </w:rPr>
        <w:t xml:space="preserve"> </w:t>
      </w:r>
      <w:r w:rsidR="00945BCF" w:rsidRPr="00B01911">
        <w:rPr>
          <w:rFonts w:ascii="Times New Roman" w:hAnsi="Times New Roman" w:cs="Times New Roman"/>
          <w:sz w:val="23"/>
          <w:szCs w:val="23"/>
        </w:rPr>
        <w:t>se colocam à disposição para responder a qualquer tipo de dúvida quanto ao Processo Seletivo ou ao grupo de estudos através do</w:t>
      </w:r>
      <w:r w:rsidR="00D546BF">
        <w:rPr>
          <w:rFonts w:ascii="Times New Roman" w:hAnsi="Times New Roman" w:cs="Times New Roman"/>
          <w:i/>
          <w:iCs/>
          <w:sz w:val="23"/>
          <w:szCs w:val="23"/>
        </w:rPr>
        <w:t xml:space="preserve">s </w:t>
      </w:r>
      <w:r w:rsidR="00D546BF" w:rsidRPr="00D546BF">
        <w:rPr>
          <w:rFonts w:ascii="Times New Roman" w:hAnsi="Times New Roman" w:cs="Times New Roman"/>
          <w:i/>
          <w:iCs/>
          <w:sz w:val="23"/>
          <w:szCs w:val="23"/>
        </w:rPr>
        <w:t>e-mails</w:t>
      </w:r>
      <w:r w:rsidR="00E17D47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hyperlink r:id="rId9" w:history="1">
        <w:r w:rsidR="00E17D47" w:rsidRPr="00D546BF">
          <w:rPr>
            <w:rStyle w:val="Hyperlink"/>
            <w:rFonts w:ascii="Times New Roman" w:hAnsi="Times New Roman" w:cs="Times New Roman"/>
            <w:i/>
            <w:iCs/>
            <w:sz w:val="23"/>
            <w:szCs w:val="23"/>
          </w:rPr>
          <w:t>sabrinabecue@usp.br</w:t>
        </w:r>
      </w:hyperlink>
      <w:r w:rsidR="00E17D47">
        <w:rPr>
          <w:rFonts w:ascii="Times New Roman" w:hAnsi="Times New Roman" w:cs="Times New Roman"/>
          <w:i/>
          <w:iCs/>
          <w:sz w:val="23"/>
          <w:szCs w:val="23"/>
        </w:rPr>
        <w:t xml:space="preserve"> e </w:t>
      </w:r>
      <w:hyperlink r:id="rId10" w:history="1">
        <w:r w:rsidR="00D546BF" w:rsidRPr="001811B7">
          <w:rPr>
            <w:rStyle w:val="Hyperlink"/>
            <w:rFonts w:ascii="Times New Roman" w:hAnsi="Times New Roman" w:cs="Times New Roman"/>
            <w:i/>
            <w:iCs/>
            <w:sz w:val="23"/>
            <w:szCs w:val="23"/>
          </w:rPr>
          <w:t>isabella.noschese.teixeira@usp.br</w:t>
        </w:r>
      </w:hyperlink>
      <w:r w:rsidR="00E17D47">
        <w:rPr>
          <w:rFonts w:ascii="Times New Roman" w:hAnsi="Times New Roman" w:cs="Times New Roman"/>
          <w:iCs/>
          <w:sz w:val="23"/>
          <w:szCs w:val="23"/>
        </w:rPr>
        <w:t xml:space="preserve">. </w:t>
      </w:r>
    </w:p>
    <w:sectPr w:rsidR="00B90295" w:rsidRPr="00B019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537095"/>
    <w:multiLevelType w:val="hybridMultilevel"/>
    <w:tmpl w:val="922EA97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04E26E"/>
    <w:multiLevelType w:val="hybridMultilevel"/>
    <w:tmpl w:val="33D43CD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D75993A"/>
    <w:multiLevelType w:val="hybridMultilevel"/>
    <w:tmpl w:val="198B3B5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CF"/>
    <w:rsid w:val="00000E8F"/>
    <w:rsid w:val="00115776"/>
    <w:rsid w:val="001811B7"/>
    <w:rsid w:val="001C1A3F"/>
    <w:rsid w:val="003D59DC"/>
    <w:rsid w:val="005B72BF"/>
    <w:rsid w:val="00657716"/>
    <w:rsid w:val="006F199E"/>
    <w:rsid w:val="00777D5A"/>
    <w:rsid w:val="00820308"/>
    <w:rsid w:val="00911712"/>
    <w:rsid w:val="00945BCF"/>
    <w:rsid w:val="00B01911"/>
    <w:rsid w:val="00B90295"/>
    <w:rsid w:val="00C076D3"/>
    <w:rsid w:val="00D546BF"/>
    <w:rsid w:val="00D56781"/>
    <w:rsid w:val="00E17D47"/>
    <w:rsid w:val="00F2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3D78"/>
  <w15:docId w15:val="{9D1898F9-9420-40DB-9AEA-3595DC99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4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076D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07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a.noschese.teixeira@usp.br" TargetMode="External"/><Relationship Id="rId3" Type="http://schemas.openxmlformats.org/officeDocument/2006/relationships/styles" Target="styles.xml"/><Relationship Id="rId7" Type="http://schemas.openxmlformats.org/officeDocument/2006/relationships/hyperlink" Target="mailto:sabrinabecue@usp.b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awdigitalcommons.bc.edu/bclr/vol47/iss1/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sabella.noschese.teixeira@usp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brinabecue@us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255A4-1BD4-44EE-A84C-FD6897E7C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1210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Carolina</dc:creator>
  <cp:lastModifiedBy>Isabella Noschese</cp:lastModifiedBy>
  <cp:revision>2</cp:revision>
  <dcterms:created xsi:type="dcterms:W3CDTF">2022-03-15T18:12:00Z</dcterms:created>
  <dcterms:modified xsi:type="dcterms:W3CDTF">2022-03-15T18:12:00Z</dcterms:modified>
</cp:coreProperties>
</file>